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5F5" w:rsidRPr="00DB247A" w:rsidRDefault="001135F5" w:rsidP="002D0B1C">
      <w:pPr>
        <w:spacing w:after="120"/>
        <w:jc w:val="center"/>
        <w:rPr>
          <w:rFonts w:ascii="Times New Roman" w:hAnsi="Times New Roman" w:cs="Times New Roman"/>
          <w:b/>
          <w:sz w:val="24"/>
          <w:szCs w:val="24"/>
        </w:rPr>
      </w:pPr>
      <w:r w:rsidRPr="00DB247A">
        <w:rPr>
          <w:rFonts w:ascii="Times New Roman" w:hAnsi="Times New Roman" w:cs="Times New Roman"/>
          <w:b/>
          <w:sz w:val="24"/>
          <w:szCs w:val="24"/>
          <w:lang w:bidi="ru-RU"/>
        </w:rPr>
        <w:t xml:space="preserve">Documento principal del tema II del XXIII Congreso de la INTOSAI </w:t>
      </w:r>
    </w:p>
    <w:p w:rsidR="001135F5" w:rsidRPr="00DB247A" w:rsidRDefault="001135F5" w:rsidP="002D0B1C">
      <w:pPr>
        <w:spacing w:after="120"/>
        <w:jc w:val="center"/>
        <w:rPr>
          <w:rFonts w:ascii="Times New Roman" w:hAnsi="Times New Roman" w:cs="Times New Roman"/>
          <w:b/>
          <w:sz w:val="24"/>
          <w:szCs w:val="24"/>
        </w:rPr>
      </w:pPr>
      <w:r w:rsidRPr="00DB247A">
        <w:rPr>
          <w:rFonts w:ascii="Times New Roman" w:hAnsi="Times New Roman" w:cs="Times New Roman"/>
          <w:b/>
          <w:sz w:val="24"/>
          <w:szCs w:val="24"/>
          <w:lang w:bidi="ru-RU"/>
        </w:rPr>
        <w:t>"EL PAPEL DE LAS ENTIDADES FISCALIZADORAS SUPERIORES EN EL LOGRO DE LAS PRIORIDADES Y OBJETIVOS NACIONALES"</w:t>
      </w:r>
    </w:p>
    <w:p w:rsidR="001135F5" w:rsidRPr="00DB247A" w:rsidRDefault="001135F5" w:rsidP="002D0B1C">
      <w:pPr>
        <w:spacing w:after="120"/>
        <w:jc w:val="center"/>
        <w:rPr>
          <w:rFonts w:ascii="Times New Roman" w:hAnsi="Times New Roman" w:cs="Times New Roman"/>
          <w:b/>
          <w:sz w:val="24"/>
          <w:szCs w:val="24"/>
          <w:lang w:val="en-US"/>
        </w:rPr>
      </w:pPr>
      <w:r w:rsidRPr="00DB247A">
        <w:rPr>
          <w:rFonts w:ascii="Times New Roman" w:hAnsi="Times New Roman" w:cs="Times New Roman"/>
          <w:b/>
          <w:sz w:val="24"/>
          <w:szCs w:val="24"/>
          <w:lang w:bidi="ru-RU"/>
        </w:rPr>
        <w:t>Borrador núm. 3</w:t>
      </w:r>
    </w:p>
    <w:p w:rsidR="001135F5" w:rsidRPr="00DA7CCC" w:rsidRDefault="001135F5" w:rsidP="002D0B1C">
      <w:pPr>
        <w:pStyle w:val="1"/>
        <w:numPr>
          <w:ilvl w:val="0"/>
          <w:numId w:val="3"/>
        </w:numPr>
        <w:spacing w:before="0" w:after="480" w:line="276" w:lineRule="auto"/>
        <w:ind w:left="567" w:hanging="567"/>
        <w:jc w:val="both"/>
      </w:pPr>
      <w:r w:rsidRPr="00DA7CCC">
        <w:t>Información general</w:t>
      </w:r>
    </w:p>
    <w:p w:rsidR="001135F5" w:rsidRPr="00DB247A" w:rsidRDefault="001135F5" w:rsidP="00257739">
      <w:pPr>
        <w:pStyle w:val="aa"/>
        <w:numPr>
          <w:ilvl w:val="1"/>
          <w:numId w:val="4"/>
        </w:numPr>
        <w:spacing w:line="276" w:lineRule="auto"/>
        <w:ind w:left="567" w:hanging="567"/>
      </w:pPr>
      <w:r w:rsidRPr="00DB247A">
        <w:rPr>
          <w:lang w:bidi="ru-RU"/>
        </w:rPr>
        <w:t>De acuerdo con la misión de la INTOSAI de mejora constante de la auditoría pública y de desarrollo del potencial de las Entidades Fiscalizadoras Superiores (en adelante  EFS), el tema II "El papel de las Entidades Fiscalizadoras Superiores en el logro de las prioridades y fines nacionales" del XXIII Congreso de la INTOSAI desarrolla los debates de previos Congresos de la INTOSAI</w:t>
      </w:r>
      <w:r w:rsidRPr="00DB247A">
        <w:rPr>
          <w:rStyle w:val="a8"/>
          <w:lang w:bidi="ru-RU"/>
        </w:rPr>
        <w:footnoteReference w:id="1"/>
      </w:r>
      <w:r w:rsidRPr="00DB247A">
        <w:rPr>
          <w:lang w:bidi="ru-RU"/>
        </w:rPr>
        <w:t>. Nuestro objetivo es trabajar en la cuestión de la modificación estratégica de las tareas de las EFS, que garantice la pertinencia continua de las EFS como instituciones que constituyen un gran valor para la sociedad</w:t>
      </w:r>
      <w:r w:rsidRPr="00DB247A">
        <w:rPr>
          <w:rStyle w:val="a8"/>
          <w:lang w:bidi="ru-RU"/>
        </w:rPr>
        <w:footnoteReference w:id="2"/>
      </w:r>
      <w:r w:rsidRPr="00DB247A">
        <w:rPr>
          <w:lang w:bidi="ru-RU"/>
        </w:rPr>
        <w:t xml:space="preserve">. </w:t>
      </w:r>
    </w:p>
    <w:p w:rsidR="001135F5" w:rsidRPr="001D42E1" w:rsidRDefault="001135F5" w:rsidP="00586EAB">
      <w:pPr>
        <w:pStyle w:val="aa"/>
        <w:numPr>
          <w:ilvl w:val="1"/>
          <w:numId w:val="4"/>
        </w:numPr>
        <w:spacing w:line="276" w:lineRule="auto"/>
        <w:ind w:left="567" w:hanging="567"/>
        <w:rPr>
          <w:lang w:val="en-US"/>
        </w:rPr>
      </w:pPr>
      <w:r w:rsidRPr="00DB247A">
        <w:rPr>
          <w:lang w:bidi="ru-RU"/>
        </w:rPr>
        <w:t xml:space="preserve">Los cambios fundamentales en la auditoría pública y en las políticas públicas en todo el mundo han conformado un nuevo entorno de funcionamiento de las EFS, así como nuevas expectativas en las partes interesadas en la actividad de las EFS. Tales cambios del entorno significan (a) la aprobación de los Objetivos de Desarrollo Sostenible de la ONU, aprobados por todos los países; (b) una revolución en el uso de los datos; (c) la adopción del </w:t>
      </w:r>
      <w:r w:rsidRPr="00DB247A">
        <w:t>Marco de Publicaciones Profesionales de la INTOSAI (IFPP);</w:t>
      </w:r>
      <w:r w:rsidRPr="00DB247A">
        <w:rPr>
          <w:lang w:bidi="ru-RU"/>
        </w:rPr>
        <w:t xml:space="preserve"> la introducción de los estándares de auditoría comunes de la INTOSAI; (d) expectativas y obligaciones derivadas del estándar internacional ISSAI-P 12</w:t>
      </w:r>
      <w:r w:rsidRPr="00DB247A">
        <w:rPr>
          <w:rStyle w:val="a8"/>
          <w:lang w:bidi="ru-RU"/>
        </w:rPr>
        <w:footnoteReference w:id="3"/>
      </w:r>
      <w:r w:rsidRPr="00DB247A">
        <w:rPr>
          <w:lang w:bidi="ru-RU"/>
        </w:rPr>
        <w:t xml:space="preserve">. Las circunstancias actuales exigen mejorar la calidad de la auditoría pública, nuevos enfoques para ésta, así como el consiguiente replanteamiento y revisión del papel de las EFS en los procesos de </w:t>
      </w:r>
      <w:r w:rsidRPr="00DB247A">
        <w:rPr>
          <w:bCs/>
        </w:rPr>
        <w:t>rendición de cuen</w:t>
      </w:r>
      <w:r w:rsidRPr="00DB247A">
        <w:t>tas por</w:t>
      </w:r>
      <w:r w:rsidRPr="00DB247A">
        <w:rPr>
          <w:bCs/>
        </w:rPr>
        <w:t xml:space="preserve"> parte de los </w:t>
      </w:r>
      <w:r w:rsidR="00F23C97">
        <w:rPr>
          <w:bCs/>
        </w:rPr>
        <w:t>g</w:t>
      </w:r>
      <w:r w:rsidR="00F23C97" w:rsidRPr="00DB247A">
        <w:rPr>
          <w:bCs/>
        </w:rPr>
        <w:t>obiernos</w:t>
      </w:r>
      <w:r w:rsidRPr="00DB247A">
        <w:rPr>
          <w:lang w:bidi="ru-RU"/>
        </w:rPr>
        <w:t xml:space="preserve">. </w:t>
      </w:r>
    </w:p>
    <w:p w:rsidR="001135F5" w:rsidRPr="00DB247A" w:rsidRDefault="001135F5" w:rsidP="002D0B1C">
      <w:pPr>
        <w:pStyle w:val="aa"/>
        <w:spacing w:line="276" w:lineRule="auto"/>
        <w:ind w:left="567"/>
        <w:rPr>
          <w:lang w:bidi="ru-RU"/>
        </w:rPr>
      </w:pPr>
      <w:r w:rsidRPr="00DB247A">
        <w:rPr>
          <w:lang w:bidi="ru-RU"/>
        </w:rPr>
        <w:t>Para garantizar el valor y los beneficios, las EFS deben saber aplicar los nuevos enfoques y sacar provecho de las nuevas oportunidades de respuesta  a  los problemas emergentes. Las EFS deben responder de la mejor manera al cambiante mundo de la gestión pública, y de este modo, establecer nuevos objetivos y horizontes para la auditoría pública.</w:t>
      </w:r>
    </w:p>
    <w:p w:rsidR="001135F5" w:rsidRPr="001D42E1" w:rsidRDefault="001135F5" w:rsidP="002D0B1C">
      <w:pPr>
        <w:pStyle w:val="aa"/>
        <w:spacing w:line="276" w:lineRule="auto"/>
        <w:ind w:left="567"/>
        <w:rPr>
          <w:lang w:val="en-US" w:bidi="ru-RU"/>
        </w:rPr>
      </w:pPr>
    </w:p>
    <w:p w:rsidR="001135F5" w:rsidRPr="00DB247A" w:rsidRDefault="001135F5" w:rsidP="00E21FF4">
      <w:pPr>
        <w:pStyle w:val="aa"/>
        <w:numPr>
          <w:ilvl w:val="1"/>
          <w:numId w:val="4"/>
        </w:numPr>
        <w:spacing w:line="276" w:lineRule="auto"/>
        <w:ind w:left="567" w:hanging="567"/>
      </w:pPr>
      <w:r w:rsidRPr="00DB247A">
        <w:rPr>
          <w:lang w:bidi="ru-RU"/>
        </w:rPr>
        <w:lastRenderedPageBreak/>
        <w:t>Las EFS pueden aumentar el "valor añadido" de su trabajo no sólo por la detección retrospectiva de las violaciones y deficiencias, sino también complementando la auditoría financiera, la auditoría de conformidad y la auditoría de gestión con un enfoque prospectivo</w:t>
      </w:r>
      <w:r w:rsidRPr="00DB247A">
        <w:rPr>
          <w:i/>
          <w:lang w:bidi="ru-RU"/>
        </w:rPr>
        <w:t xml:space="preserve"> </w:t>
      </w:r>
      <w:r w:rsidRPr="00DB247A">
        <w:rPr>
          <w:lang w:bidi="ru-RU"/>
        </w:rPr>
        <w:t xml:space="preserve">que permita que las EFS usen todo el potencial para motivar" a los gobiernos para una mayor transparencia y rendición de cuentas sobre la actividad, aumento de la eficiencia de economía y gestión pública. El papel de las EFS en el fomento del logro de los fines nacionales también significa, entre otras cosas, la identificación de las causas de una gestión deficiente, el fomento del aumento de la calidad de la gestión pública </w:t>
      </w:r>
      <w:r w:rsidRPr="00DB247A">
        <w:t xml:space="preserve">mediante un enfoque estratégico e integrado de las actividades de auditoría y asesoramiento. </w:t>
      </w:r>
    </w:p>
    <w:p w:rsidR="001135F5" w:rsidRPr="00DB247A" w:rsidRDefault="001135F5" w:rsidP="002D0B1C">
      <w:pPr>
        <w:jc w:val="both"/>
        <w:rPr>
          <w:rFonts w:ascii="Times New Roman" w:hAnsi="Times New Roman" w:cs="Times New Roman"/>
          <w:sz w:val="24"/>
          <w:szCs w:val="24"/>
        </w:rPr>
      </w:pPr>
    </w:p>
    <w:p w:rsidR="001135F5" w:rsidRPr="00DB247A" w:rsidRDefault="001135F5" w:rsidP="00E21FF4">
      <w:pPr>
        <w:pStyle w:val="aa"/>
        <w:numPr>
          <w:ilvl w:val="1"/>
          <w:numId w:val="4"/>
        </w:numPr>
        <w:spacing w:line="276" w:lineRule="auto"/>
        <w:ind w:left="567" w:hanging="567"/>
      </w:pPr>
      <w:r w:rsidRPr="00DB247A">
        <w:t>Las EFS deben, con el necesario respeto de sus mandatos legales, (a) encontrar formas de desarrollar sus objetivos y planes más allá de sus mandatos básicos de auditoría financiera y de regularidad para incluir un enfoque estratégico e integrado de auditoría</w:t>
      </w:r>
      <w:r w:rsidR="00CB1329">
        <w:rPr>
          <w:rStyle w:val="aff0"/>
        </w:rPr>
        <w:footnoteReference w:id="4"/>
      </w:r>
      <w:r w:rsidRPr="00DB247A">
        <w:t xml:space="preserve"> y la auditoría de gestión de resultados complejos (</w:t>
      </w:r>
      <w:r w:rsidRPr="00DB247A">
        <w:rPr>
          <w:lang w:bidi="ru-RU"/>
        </w:rPr>
        <w:t xml:space="preserve">en vez de la auditoría de resultados de los programas y de los organismos estatales </w:t>
      </w:r>
      <w:r w:rsidRPr="00DB247A">
        <w:t xml:space="preserve">individuales); (b) complementar la detección de infracciones centrándose en la capacidad de la administración para abordar los desafíos actuales y emergentes en la consecución de los objetivos nacionales; </w:t>
      </w:r>
      <w:r w:rsidRPr="00DB247A">
        <w:rPr>
          <w:lang w:bidi="ru-RU"/>
        </w:rPr>
        <w:t>(c) realizar actividades de asesoramiento</w:t>
      </w:r>
      <w:r w:rsidRPr="00DB247A">
        <w:rPr>
          <w:rStyle w:val="a8"/>
          <w:lang w:bidi="ru-RU"/>
        </w:rPr>
        <w:footnoteReference w:id="5"/>
      </w:r>
      <w:r w:rsidRPr="00DB247A">
        <w:rPr>
          <w:lang w:bidi="ru-RU"/>
        </w:rPr>
        <w:t xml:space="preserve"> basándose en los resultados de la actividad analítica.</w:t>
      </w:r>
      <w:r w:rsidRPr="00DB247A">
        <w:t xml:space="preserve"> Estas actividades consumen más tiempo; requieren habilidades y enfoques especiales</w:t>
      </w:r>
      <w:r w:rsidRPr="00DB247A" w:rsidDel="00281241">
        <w:rPr>
          <w:lang w:bidi="ru-RU"/>
        </w:rPr>
        <w:t xml:space="preserve"> </w:t>
      </w:r>
      <w:r w:rsidRPr="00DB247A">
        <w:rPr>
          <w:lang w:bidi="ru-RU"/>
        </w:rPr>
        <w:t>(enfoque multidisciplinar, dirigido al conjunto de la administración, de toda la sociedad, etc.).</w:t>
      </w:r>
    </w:p>
    <w:p w:rsidR="001135F5" w:rsidRPr="001D42E1" w:rsidRDefault="001135F5" w:rsidP="00E21FF4">
      <w:pPr>
        <w:pStyle w:val="aa"/>
        <w:numPr>
          <w:ilvl w:val="1"/>
          <w:numId w:val="4"/>
        </w:numPr>
        <w:spacing w:line="276" w:lineRule="auto"/>
        <w:ind w:left="567" w:hanging="567"/>
        <w:rPr>
          <w:lang w:val="en-US"/>
        </w:rPr>
      </w:pPr>
      <w:r w:rsidRPr="00DB247A">
        <w:rPr>
          <w:lang w:bidi="ru-RU"/>
        </w:rPr>
        <w:t xml:space="preserve">El </w:t>
      </w:r>
      <w:r w:rsidRPr="00DB247A">
        <w:t>fortalecimiento</w:t>
      </w:r>
      <w:r w:rsidRPr="00DB247A">
        <w:rPr>
          <w:lang w:bidi="ru-RU"/>
        </w:rPr>
        <w:t xml:space="preserve"> del enfoque estratégico en las actividades de auditoría en las EFS contribuye al logro de los objetivos nacionales:</w:t>
      </w:r>
    </w:p>
    <w:p w:rsidR="001135F5" w:rsidRPr="00DB247A" w:rsidRDefault="001135F5" w:rsidP="00E21FF4">
      <w:pPr>
        <w:pStyle w:val="aa"/>
        <w:numPr>
          <w:ilvl w:val="0"/>
          <w:numId w:val="2"/>
        </w:numPr>
        <w:spacing w:after="120" w:line="276" w:lineRule="auto"/>
        <w:ind w:left="1134" w:hanging="567"/>
      </w:pPr>
      <w:r w:rsidRPr="00DB247A">
        <w:rPr>
          <w:lang w:bidi="ru-RU"/>
        </w:rPr>
        <w:t>A través del uso de los instrumentos estratégicos y relevantes de auditoría de gestión y al proporcionar recomendaciones basadas en el trabajo de auditoría, con el fin de desarrollar el sistema de responsabilidad y de alta efectividad en la nueva era de los enfoques y pensamientos basados en datos;</w:t>
      </w:r>
    </w:p>
    <w:p w:rsidR="001135F5" w:rsidRPr="00DB247A" w:rsidRDefault="001135F5" w:rsidP="00586EAB">
      <w:pPr>
        <w:pStyle w:val="aa"/>
        <w:numPr>
          <w:ilvl w:val="0"/>
          <w:numId w:val="2"/>
        </w:numPr>
        <w:spacing w:after="120" w:line="276" w:lineRule="auto"/>
        <w:ind w:left="1134" w:hanging="567"/>
      </w:pPr>
      <w:r w:rsidRPr="00DB247A">
        <w:rPr>
          <w:lang w:bidi="ru-RU"/>
        </w:rPr>
        <w:t>subrayando la necesidad, no  sólo de recibir datos más fiables</w:t>
      </w:r>
      <w:r w:rsidRPr="00DB247A">
        <w:rPr>
          <w:rStyle w:val="a8"/>
          <w:lang w:bidi="ru-RU"/>
        </w:rPr>
        <w:footnoteReference w:id="6"/>
      </w:r>
      <w:r w:rsidRPr="00DB247A">
        <w:rPr>
          <w:lang w:bidi="ru-RU"/>
        </w:rPr>
        <w:t>, sino también la necesidad de su uso real para la toma de decisiones en el gobierno.</w:t>
      </w:r>
    </w:p>
    <w:p w:rsidR="001135F5" w:rsidRPr="00DB247A" w:rsidRDefault="001135F5" w:rsidP="002D0B1C">
      <w:pPr>
        <w:pStyle w:val="aa"/>
        <w:numPr>
          <w:ilvl w:val="1"/>
          <w:numId w:val="16"/>
        </w:numPr>
        <w:spacing w:line="276" w:lineRule="auto"/>
      </w:pPr>
      <w:r w:rsidRPr="00DB247A">
        <w:rPr>
          <w:lang w:bidi="ru-RU"/>
        </w:rPr>
        <w:lastRenderedPageBreak/>
        <w:t xml:space="preserve"> Este documento ha sido preparado por el Grupo de expertos en el tema II del XXIII Congreso de la INTOSAI, que incluye las EFS de Austria, Armenia, Azerbaiyán, Bielorrusia, Brasil, Hungría, Indonesia, India, Italia, España, Kazajistán, Cuba, México, Emiratos Árabes Unidos, Polonia, Portugal, Turquía, Arabia Saudita, Eslovaquia, Eslovenia, Estados Unidos, Sudáfrica, así como la Iniciativa de desarrollo de la INTOSAI y GIZ (la Sociedad alemana para la Colaboración Internacional) bajo la presidencia de la Cámara de Cuentas de la Federación de Rusia. Este documento está relacionado con la Prioridad Transversal 2 del Plan Estratégico de la INTOSAI 2017-2022 — </w:t>
      </w:r>
      <w:r w:rsidRPr="00DB247A">
        <w:t xml:space="preserve">(que contribuye al seguimiento y la revisión de los </w:t>
      </w:r>
      <w:r w:rsidRPr="00DB247A">
        <w:rPr>
          <w:lang w:bidi="ru-RU"/>
        </w:rPr>
        <w:t>Objetivos de Desarrollo Sostenible (</w:t>
      </w:r>
      <w:r w:rsidRPr="00DB247A">
        <w:t>ODS) en el contexto de los esfuerzos de desarrollo sostenible específicos de cada nación y los mandatos individuales de las EFS</w:t>
      </w:r>
      <w:r w:rsidRPr="00DB247A" w:rsidDel="00E158CA">
        <w:rPr>
          <w:lang w:bidi="ru-RU"/>
        </w:rPr>
        <w:t xml:space="preserve"> </w:t>
      </w:r>
    </w:p>
    <w:p w:rsidR="001135F5" w:rsidRPr="00DB247A" w:rsidRDefault="001135F5" w:rsidP="00257739">
      <w:pPr>
        <w:jc w:val="both"/>
        <w:rPr>
          <w:rFonts w:ascii="Times New Roman" w:hAnsi="Times New Roman" w:cs="Times New Roman"/>
          <w:sz w:val="24"/>
          <w:szCs w:val="24"/>
        </w:rPr>
      </w:pPr>
    </w:p>
    <w:p w:rsidR="00DA7CCC" w:rsidRDefault="00DA7CCC">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1135F5" w:rsidRPr="001D42E1" w:rsidRDefault="001135F5" w:rsidP="002D0B1C">
      <w:pPr>
        <w:pStyle w:val="1"/>
        <w:numPr>
          <w:ilvl w:val="0"/>
          <w:numId w:val="3"/>
        </w:numPr>
        <w:spacing w:before="0" w:after="480" w:line="276" w:lineRule="auto"/>
        <w:ind w:left="567" w:hanging="567"/>
        <w:jc w:val="both"/>
        <w:rPr>
          <w:lang w:val="en-US"/>
        </w:rPr>
      </w:pPr>
      <w:r w:rsidRPr="00DA7CCC">
        <w:rPr>
          <w:lang w:bidi="ru-RU"/>
        </w:rPr>
        <w:lastRenderedPageBreak/>
        <w:t xml:space="preserve">Los enfoques estratégicos de  la actividad de las EFS en la realización de la auditoría pública y funciones de asesoramiento, Actividades estratégicas principales en las funciones de auditoría y asesoramiento </w:t>
      </w:r>
    </w:p>
    <w:p w:rsidR="001135F5" w:rsidRPr="001D42E1" w:rsidRDefault="001135F5" w:rsidP="00E21FF4">
      <w:pPr>
        <w:pStyle w:val="aa"/>
        <w:numPr>
          <w:ilvl w:val="1"/>
          <w:numId w:val="17"/>
        </w:numPr>
        <w:spacing w:line="276" w:lineRule="auto"/>
        <w:ind w:left="567" w:hanging="567"/>
        <w:rPr>
          <w:lang w:val="en-US" w:bidi="ru-RU"/>
        </w:rPr>
      </w:pPr>
      <w:r w:rsidRPr="00DB247A">
        <w:rPr>
          <w:lang w:bidi="ru-RU"/>
        </w:rPr>
        <w:t xml:space="preserve">En el marco de sus mandatos las EFS pueden desempeñar </w:t>
      </w:r>
      <w:r w:rsidRPr="00DB247A">
        <w:rPr>
          <w:b/>
          <w:lang w:bidi="ru-RU"/>
        </w:rPr>
        <w:t>diferentes papeles</w:t>
      </w:r>
      <w:r w:rsidRPr="00DB247A">
        <w:rPr>
          <w:lang w:bidi="ru-RU"/>
        </w:rPr>
        <w:t xml:space="preserve"> que van más allá de las funciones tradicionales de auditoría financiera y auditoría de conformidad. Tradicionalmente  destacan las funciones de los asesores, investigadores y desarrolladores pero estas no son las únicas vías de desarrollo de EFS.</w:t>
      </w:r>
    </w:p>
    <w:p w:rsidR="001135F5" w:rsidRPr="001D42E1" w:rsidRDefault="001135F5" w:rsidP="002D0B1C">
      <w:pPr>
        <w:pStyle w:val="aa"/>
        <w:numPr>
          <w:ilvl w:val="1"/>
          <w:numId w:val="17"/>
        </w:numPr>
        <w:spacing w:line="276" w:lineRule="auto"/>
        <w:ind w:left="567" w:hanging="567"/>
        <w:rPr>
          <w:lang w:val="en-US" w:bidi="ru-RU"/>
        </w:rPr>
      </w:pPr>
      <w:r w:rsidRPr="00DB247A">
        <w:t xml:space="preserve">El papel de las EFS debe evolucionar de acuerdo con la transformación de las administraciones. </w:t>
      </w:r>
      <w:r w:rsidRPr="00DB247A">
        <w:rPr>
          <w:lang w:bidi="ru-RU"/>
        </w:rPr>
        <w:t xml:space="preserve">A tales cambios de rol pueden contribuir las </w:t>
      </w:r>
      <w:r w:rsidRPr="00DB247A">
        <w:t xml:space="preserve">sugerencias </w:t>
      </w:r>
      <w:r w:rsidRPr="00DB247A">
        <w:rPr>
          <w:lang w:bidi="ru-RU"/>
        </w:rPr>
        <w:t xml:space="preserve">del órgano legislativo (parlamento), </w:t>
      </w:r>
      <w:r w:rsidRPr="00DB247A">
        <w:t>el entorno cambiante</w:t>
      </w:r>
      <w:r w:rsidRPr="00DB247A">
        <w:rPr>
          <w:lang w:bidi="ru-RU"/>
        </w:rPr>
        <w:t xml:space="preserve">, nuevas expectativas relativas al trabajo de las EFS </w:t>
      </w:r>
      <w:r w:rsidRPr="00DB247A">
        <w:t xml:space="preserve">(por ejemplo, contribución a la implantación de los </w:t>
      </w:r>
      <w:r w:rsidRPr="00DB247A">
        <w:rPr>
          <w:lang w:bidi="ru-RU"/>
        </w:rPr>
        <w:t>Objetivos de Desarrollo Sostenible</w:t>
      </w:r>
      <w:r w:rsidRPr="00DB247A">
        <w:t xml:space="preserve">) </w:t>
      </w:r>
      <w:r w:rsidRPr="00DB247A">
        <w:rPr>
          <w:lang w:bidi="ru-RU"/>
        </w:rPr>
        <w:t>y los planes propios de la EFS de fomentar la transparencia, responsabilidad y aumento de la calidad de gestión pública.</w:t>
      </w:r>
    </w:p>
    <w:p w:rsidR="001135F5" w:rsidRPr="001D42E1" w:rsidRDefault="001135F5" w:rsidP="00E21FF4">
      <w:pPr>
        <w:pStyle w:val="aa"/>
        <w:numPr>
          <w:ilvl w:val="2"/>
          <w:numId w:val="17"/>
        </w:numPr>
        <w:spacing w:line="276" w:lineRule="auto"/>
        <w:ind w:left="1276" w:hanging="709"/>
        <w:rPr>
          <w:rFonts w:eastAsia="Calibri"/>
          <w:b/>
          <w:lang w:val="en-US"/>
        </w:rPr>
      </w:pPr>
      <w:r w:rsidRPr="00DB247A">
        <w:rPr>
          <w:lang w:bidi="ru-RU"/>
        </w:rPr>
        <w:t xml:space="preserve">La administración pública se complica cada vez más y se caracteriza por la indeterminación de las medidas y de los resultados de intervención del gobierno, las interacciones multidimensionales entre los organismos, las complejas relaciones con las organizaciones no gubernamentales y la sociedad civil. Las EFS deben garantizar </w:t>
      </w:r>
      <w:r w:rsidRPr="00DB247A">
        <w:rPr>
          <w:b/>
          <w:lang w:bidi="ru-RU"/>
        </w:rPr>
        <w:t>el desarrollo metodológico de la auditoría de gestión</w:t>
      </w:r>
      <w:r w:rsidRPr="00DB247A">
        <w:rPr>
          <w:lang w:bidi="ru-RU"/>
        </w:rPr>
        <w:t xml:space="preserve"> de acuerdo con la creciente complejidad de la gestión pública, que se necesita para alcanzar los objetivos nacionales y los Objetivos de Desarrollo Sostenible de la Agenda 2030. </w:t>
      </w:r>
    </w:p>
    <w:p w:rsidR="001135F5" w:rsidRPr="001D42E1" w:rsidRDefault="001135F5" w:rsidP="00E21FF4">
      <w:pPr>
        <w:pStyle w:val="aa"/>
        <w:numPr>
          <w:ilvl w:val="2"/>
          <w:numId w:val="17"/>
        </w:numPr>
        <w:spacing w:line="276" w:lineRule="auto"/>
        <w:ind w:left="1276" w:hanging="709"/>
        <w:rPr>
          <w:rFonts w:eastAsia="Calibri"/>
          <w:b/>
          <w:lang w:val="en-US"/>
        </w:rPr>
      </w:pPr>
      <w:r w:rsidRPr="00DB247A">
        <w:rPr>
          <w:lang w:bidi="ru-RU"/>
        </w:rPr>
        <w:t xml:space="preserve">Crece el reconocimiento </w:t>
      </w:r>
      <w:r w:rsidRPr="00DB247A">
        <w:t xml:space="preserve">que se requiere de un enfoque conjunto de todo el gobierno para garantizar la coherencia de las políticas públicas, la coordinación y la respuesta ágil e integrada de los gobiernos a los </w:t>
      </w:r>
      <w:r w:rsidRPr="00DB247A">
        <w:rPr>
          <w:lang w:bidi="ru-RU"/>
        </w:rPr>
        <w:t xml:space="preserve">problemas permanentemente emergentes en el camino hacia la consecución de los objetivos nacionales. Por consiguiente, las EFS también necesitan aplicar </w:t>
      </w:r>
      <w:r w:rsidRPr="00DB247A">
        <w:t>un enfoque de auditoría integrado y estratégico</w:t>
      </w:r>
      <w:r w:rsidRPr="00DB247A" w:rsidDel="00A67326">
        <w:rPr>
          <w:lang w:bidi="ru-RU"/>
        </w:rPr>
        <w:t xml:space="preserve"> </w:t>
      </w:r>
      <w:r w:rsidRPr="00DB247A">
        <w:rPr>
          <w:lang w:bidi="ru-RU"/>
        </w:rPr>
        <w:t xml:space="preserve">para </w:t>
      </w:r>
      <w:r w:rsidRPr="00DB247A">
        <w:t xml:space="preserve">proporcionar una visión general del sujeto auditado </w:t>
      </w:r>
      <w:r w:rsidRPr="00DB247A">
        <w:rPr>
          <w:lang w:bidi="ru-RU"/>
        </w:rPr>
        <w:t>(organización o función).</w:t>
      </w:r>
    </w:p>
    <w:p w:rsidR="001135F5" w:rsidRPr="001D42E1" w:rsidRDefault="001135F5" w:rsidP="00E21FF4">
      <w:pPr>
        <w:pStyle w:val="aa"/>
        <w:numPr>
          <w:ilvl w:val="2"/>
          <w:numId w:val="17"/>
        </w:numPr>
        <w:spacing w:line="276" w:lineRule="auto"/>
        <w:ind w:left="1276" w:hanging="709"/>
        <w:rPr>
          <w:lang w:val="en-US"/>
        </w:rPr>
      </w:pPr>
      <w:r w:rsidRPr="00DB247A">
        <w:rPr>
          <w:lang w:bidi="ru-RU"/>
        </w:rPr>
        <w:t xml:space="preserve">Para ir más allá del tradicional "papel del crítico", las EFS deben ser proactivas y fortalecer la influencia de la auditoría integral </w:t>
      </w:r>
      <w:r w:rsidRPr="00DB247A">
        <w:rPr>
          <w:i/>
          <w:lang w:bidi="ru-RU"/>
        </w:rPr>
        <w:t>(integrated)</w:t>
      </w:r>
      <w:r w:rsidRPr="00DB247A">
        <w:rPr>
          <w:lang w:bidi="ru-RU"/>
        </w:rPr>
        <w:t xml:space="preserve"> que puede realizarse a través de la función de asesoramiento. Teniendo en cuenta los requisitos estratégicos principales del Estado, las EFS pueden presentar recomendaciones (junto con los informes de auditoría), informes temáticos y documentos de posición sobre las cuestiones estratégicas de la gestión pública y de las funciones de la Administración. Las EFS deben, no sólo </w:t>
      </w:r>
      <w:r w:rsidRPr="00DB247A">
        <w:t>mejorar la auditoría de gestión de las actividades de la Administración</w:t>
      </w:r>
      <w:r w:rsidRPr="00DB247A">
        <w:rPr>
          <w:lang w:bidi="ru-RU"/>
        </w:rPr>
        <w:t xml:space="preserve">, sino también </w:t>
      </w:r>
      <w:r w:rsidRPr="00DB247A">
        <w:rPr>
          <w:b/>
          <w:lang w:bidi="ru-RU"/>
        </w:rPr>
        <w:t>fomentar la formación del sistema de responsabilidad y eficiencia en la Administración</w:t>
      </w:r>
      <w:r w:rsidRPr="00DB247A">
        <w:rPr>
          <w:lang w:bidi="ru-RU"/>
        </w:rPr>
        <w:t xml:space="preserve">. </w:t>
      </w:r>
    </w:p>
    <w:p w:rsidR="001135F5" w:rsidRPr="00DB247A" w:rsidRDefault="001135F5" w:rsidP="00E21FF4">
      <w:pPr>
        <w:pStyle w:val="aa"/>
        <w:numPr>
          <w:ilvl w:val="1"/>
          <w:numId w:val="17"/>
        </w:numPr>
        <w:spacing w:line="276" w:lineRule="auto"/>
        <w:ind w:left="567" w:hanging="567"/>
      </w:pPr>
      <w:r w:rsidRPr="00DB247A">
        <w:lastRenderedPageBreak/>
        <w:t>En la comunidad de la INTOSAI, el cambio del enfoque en la rendición de cuentas de "rendición de cuentas por el proceso" a "rendición de cuentas por la gestión" ha sido reconocido desde hace mucho tiempo. La Agenda 2030 para el desarrollo sostenible y los retos de los gobiernos nacionales en el logro de sus objetivos trajeron a la luz un nuevo enfoque</w:t>
      </w:r>
      <w:r w:rsidR="00D82146">
        <w:t xml:space="preserve"> </w:t>
      </w:r>
      <w:r w:rsidRPr="00DB247A">
        <w:t>de la rendición de cuentas de una manera acorde con la gestión pública basada en la gestión y orientada a los resultados, esencial para la buena gobernanza. Para las EFS, el desafío actual es formar tanto un enfoque de auditoría integrado adecuado como una comprensión clara de los mecanismos de gobernanza y de rendición de cuentas aplicados, manteniendo a las EFS como organizaciones creíbles, objetivas, imparciales e independientes.</w:t>
      </w:r>
    </w:p>
    <w:p w:rsidR="001135F5" w:rsidRDefault="001135F5" w:rsidP="00E21FF4">
      <w:pPr>
        <w:pStyle w:val="aa"/>
        <w:numPr>
          <w:ilvl w:val="2"/>
          <w:numId w:val="18"/>
        </w:numPr>
        <w:spacing w:line="276" w:lineRule="auto"/>
        <w:ind w:left="1276" w:hanging="709"/>
      </w:pPr>
      <w:r w:rsidRPr="00DB247A">
        <w:rPr>
          <w:b/>
          <w:lang w:bidi="ru-RU"/>
        </w:rPr>
        <w:t>La responsabilidad orientada a los resultados</w:t>
      </w:r>
      <w:r w:rsidRPr="00DB247A">
        <w:rPr>
          <w:lang w:bidi="ru-RU"/>
        </w:rPr>
        <w:t xml:space="preserve"> está relacionada con la creciente atención a los resultados; </w:t>
      </w:r>
      <w:r w:rsidRPr="00DB247A">
        <w:t xml:space="preserve">no se puede medir y aplicar fácilmente ya que las entidades públicas y los gestores </w:t>
      </w:r>
      <w:r w:rsidRPr="00DB247A">
        <w:rPr>
          <w:lang w:bidi="ru-RU"/>
        </w:rPr>
        <w:t xml:space="preserve">no tienen el control </w:t>
      </w:r>
      <w:r w:rsidR="00B92DE2">
        <w:rPr>
          <w:lang w:bidi="ru-RU"/>
        </w:rPr>
        <w:t>absoluto</w:t>
      </w:r>
      <w:r w:rsidRPr="00DB247A">
        <w:rPr>
          <w:lang w:bidi="ru-RU"/>
        </w:rPr>
        <w:t xml:space="preserve"> sobre los resultados de los programas y proyectos estatales que se realizan. </w:t>
      </w:r>
      <w:r w:rsidRPr="00EC683A">
        <w:t xml:space="preserve">La rendición de cuentas en términos de </w:t>
      </w:r>
      <w:r w:rsidRPr="008D52A6">
        <w:t xml:space="preserve">resultados y consecuencias, a menudo, es demandada por los ciudadanos u otras partes interesadas de las EFS como resultado de un </w:t>
      </w:r>
      <w:r w:rsidR="008D52A6" w:rsidRPr="008D52A6">
        <w:t>creciente</w:t>
      </w:r>
      <w:r w:rsidRPr="008D52A6">
        <w:t xml:space="preserve"> descontento sobre las acciones del gobierno. </w:t>
      </w:r>
      <w:r w:rsidR="008D52A6" w:rsidRPr="00BB4553">
        <w:t xml:space="preserve">Las EFS deben auditar no solo si las entidades gubernamentales tienen metas y objetivos claramente establecidos que contribuyen al desarrollo sostenible nacional, sino también si las entidades gubernamentales tienen estrategias sólidas y basadas en </w:t>
      </w:r>
      <w:r w:rsidR="00BB4553">
        <w:t>pruebas</w:t>
      </w:r>
      <w:r w:rsidR="008D52A6" w:rsidRPr="00BB4553">
        <w:t xml:space="preserve"> para alcanzar las metas, si la información sobre la gestión y </w:t>
      </w:r>
      <w:r w:rsidR="00BB4553">
        <w:t>las pruebas</w:t>
      </w:r>
      <w:r w:rsidR="008D52A6" w:rsidRPr="00BB4553">
        <w:t xml:space="preserve"> se utilizan de una manera efectiva para la planificación estratégica de los recursos públicos, el seguimiento y la evaluación, los informes, etc</w:t>
      </w:r>
      <w:r w:rsidRPr="008D52A6">
        <w:rPr>
          <w:lang w:bidi="ru-RU"/>
        </w:rPr>
        <w:t xml:space="preserve">. </w:t>
      </w:r>
      <w:r w:rsidRPr="008D52A6">
        <w:t>En caso d</w:t>
      </w:r>
      <w:r w:rsidR="008D52A6" w:rsidRPr="008D52A6">
        <w:t>e que el gobierno no establezca</w:t>
      </w:r>
      <w:r w:rsidRPr="008D52A6">
        <w:t xml:space="preserve"> metas nacionales, las EFS deben informar a los ciudadanos y a otras partes interesadas </w:t>
      </w:r>
      <w:r w:rsidRPr="008D52A6">
        <w:rPr>
          <w:lang w:bidi="ru-RU"/>
        </w:rPr>
        <w:t xml:space="preserve">sobre las lagunas </w:t>
      </w:r>
      <w:r w:rsidR="008D52A6" w:rsidRPr="008D52A6">
        <w:rPr>
          <w:lang w:bidi="ru-RU"/>
        </w:rPr>
        <w:t>de la administración</w:t>
      </w:r>
      <w:r w:rsidRPr="008D52A6">
        <w:rPr>
          <w:lang w:bidi="ru-RU"/>
        </w:rPr>
        <w:t xml:space="preserve"> en estas cuestiones</w:t>
      </w:r>
      <w:r w:rsidRPr="008D52A6">
        <w:t>.</w:t>
      </w:r>
    </w:p>
    <w:p w:rsidR="001135F5" w:rsidRPr="00DB247A" w:rsidRDefault="001135F5" w:rsidP="00E21FF4">
      <w:pPr>
        <w:pStyle w:val="aa"/>
        <w:numPr>
          <w:ilvl w:val="2"/>
          <w:numId w:val="18"/>
        </w:numPr>
        <w:spacing w:line="276" w:lineRule="auto"/>
        <w:ind w:left="1276" w:hanging="709"/>
      </w:pPr>
      <w:r w:rsidRPr="00DB247A">
        <w:rPr>
          <w:lang w:bidi="ru-RU"/>
        </w:rPr>
        <w:t xml:space="preserve">Otro </w:t>
      </w:r>
      <w:r w:rsidRPr="00DB247A">
        <w:t>aspecto</w:t>
      </w:r>
      <w:r w:rsidRPr="00DB247A">
        <w:rPr>
          <w:lang w:bidi="ru-RU"/>
        </w:rPr>
        <w:t xml:space="preserve"> importante </w:t>
      </w:r>
      <w:r w:rsidRPr="00DB247A">
        <w:t>de la rendición de cuentas</w:t>
      </w:r>
      <w:r w:rsidRPr="00DB247A">
        <w:rPr>
          <w:lang w:bidi="ru-RU"/>
        </w:rPr>
        <w:t xml:space="preserve">, </w:t>
      </w:r>
      <w:r w:rsidRPr="00DB247A">
        <w:t xml:space="preserve">es la </w:t>
      </w:r>
      <w:r w:rsidRPr="00DB247A">
        <w:rPr>
          <w:b/>
        </w:rPr>
        <w:t>rendición de cuentas como una demostración de aprendizaje</w:t>
      </w:r>
      <w:r w:rsidRPr="00DB247A">
        <w:t xml:space="preserve"> a partir de resultados y fracasos.</w:t>
      </w:r>
      <w:r w:rsidRPr="00DB247A">
        <w:rPr>
          <w:lang w:bidi="ru-RU"/>
        </w:rPr>
        <w:t xml:space="preserve"> Tal responsabilidad abarca la capacidad del gobierno de tomar medidas correctivas basándose en el análisis y en el uso adecuado de la información sobre los resultados y la eficacia</w:t>
      </w:r>
    </w:p>
    <w:p w:rsidR="001135F5" w:rsidRPr="00DB247A" w:rsidRDefault="001135F5" w:rsidP="00E21FF4">
      <w:pPr>
        <w:pStyle w:val="aa"/>
        <w:numPr>
          <w:ilvl w:val="2"/>
          <w:numId w:val="18"/>
        </w:numPr>
        <w:spacing w:line="276" w:lineRule="auto"/>
        <w:ind w:left="1276" w:hanging="709"/>
      </w:pPr>
      <w:r w:rsidRPr="00DB247A">
        <w:t xml:space="preserve">Una administración pública con funciones y responsabilidades claramente establecidas son esenciales </w:t>
      </w:r>
      <w:r w:rsidRPr="00DB247A">
        <w:rPr>
          <w:lang w:bidi="ru-RU"/>
        </w:rPr>
        <w:t xml:space="preserve">para la coordinación y, en última instancia, la eficacia de la gestión pública. </w:t>
      </w:r>
      <w:r w:rsidRPr="00DB247A">
        <w:t xml:space="preserve">Por lo tanto, tiene una implicación importante para la gestión y la rendición de cuentas del sector público. Frente a un problema de falta de claridad de roles y responsabilidades, las EFS deben contribuir a informar a sus partes interesadas sobre estos temas. </w:t>
      </w:r>
    </w:p>
    <w:p w:rsidR="001135F5" w:rsidRPr="001D42E1" w:rsidRDefault="001135F5" w:rsidP="002D6BF4">
      <w:pPr>
        <w:pStyle w:val="aa"/>
        <w:numPr>
          <w:ilvl w:val="1"/>
          <w:numId w:val="17"/>
        </w:numPr>
        <w:spacing w:after="120" w:line="276" w:lineRule="auto"/>
        <w:ind w:left="567" w:hanging="567"/>
        <w:rPr>
          <w:lang w:val="en-US"/>
        </w:rPr>
      </w:pPr>
      <w:r w:rsidRPr="00DB247A">
        <w:rPr>
          <w:lang w:bidi="ru-RU"/>
        </w:rPr>
        <w:t xml:space="preserve">Los </w:t>
      </w:r>
      <w:r w:rsidRPr="00DB247A">
        <w:t>gobiernos</w:t>
      </w:r>
      <w:r w:rsidRPr="00DB247A">
        <w:rPr>
          <w:lang w:bidi="ru-RU"/>
        </w:rPr>
        <w:t xml:space="preserve"> nacionales muy a menudo </w:t>
      </w:r>
      <w:r w:rsidRPr="00DB247A">
        <w:t xml:space="preserve">fallan a la hora de desarrollar su perspectiva </w:t>
      </w:r>
      <w:r w:rsidRPr="00DB247A">
        <w:rPr>
          <w:lang w:bidi="ru-RU"/>
        </w:rPr>
        <w:t xml:space="preserve">a largo plazo que debería reflejarse en </w:t>
      </w:r>
      <w:r w:rsidRPr="00DB247A">
        <w:rPr>
          <w:b/>
          <w:lang w:bidi="ru-RU"/>
        </w:rPr>
        <w:t>la planificación estratégica</w:t>
      </w:r>
      <w:r w:rsidRPr="00DB247A">
        <w:rPr>
          <w:lang w:bidi="ru-RU"/>
        </w:rPr>
        <w:t xml:space="preserve"> (relación racional y objetiva entre los planes de actividad, evaluación de eficiencia, medidas de corrección y objetivos estratégicos a largo plazo), </w:t>
      </w:r>
      <w:r w:rsidRPr="00DB247A">
        <w:rPr>
          <w:b/>
          <w:lang w:bidi="ru-RU"/>
        </w:rPr>
        <w:t>política acordada y sistemática</w:t>
      </w:r>
      <w:r w:rsidRPr="00DB247A">
        <w:rPr>
          <w:lang w:bidi="ru-RU"/>
        </w:rPr>
        <w:t xml:space="preserve"> (método integral de realización), </w:t>
      </w:r>
      <w:r w:rsidRPr="00DB247A">
        <w:rPr>
          <w:b/>
          <w:lang w:bidi="ru-RU"/>
        </w:rPr>
        <w:t>evaluación</w:t>
      </w:r>
      <w:r w:rsidRPr="00DB247A">
        <w:rPr>
          <w:lang w:bidi="ru-RU"/>
        </w:rPr>
        <w:t xml:space="preserve"> (resumen de resultados en comparación con las expectativas </w:t>
      </w:r>
      <w:r w:rsidRPr="00DB247A">
        <w:rPr>
          <w:lang w:bidi="ru-RU"/>
        </w:rPr>
        <w:lastRenderedPageBreak/>
        <w:t xml:space="preserve">iniciales) y </w:t>
      </w:r>
      <w:r w:rsidRPr="00DB247A">
        <w:rPr>
          <w:b/>
          <w:lang w:bidi="ru-RU"/>
        </w:rPr>
        <w:t>capacitación</w:t>
      </w:r>
      <w:r w:rsidRPr="00DB247A">
        <w:rPr>
          <w:lang w:bidi="ru-RU"/>
        </w:rPr>
        <w:t xml:space="preserve"> ("trabajo en errores"). Sin embargo, los gobiernos, como regla general, no pueden hacerse la fuerza motriz estratégica que abarca todos los aspectos de gestión pública, que se necesita para el logro, con éxito, de los objetivos nacionales y los Objetivos de Desarrollo Sostenible. A pesar de que las EFS deben conservar su enfoque tradicional en la auditoría financiera y en la auditoría de conformidad, cada vez más se manifiesta el nuevo papel de las EFS: Las EFS pueden considerarse como </w:t>
      </w:r>
      <w:r w:rsidRPr="00DB247A">
        <w:rPr>
          <w:b/>
          <w:lang w:bidi="ru-RU"/>
        </w:rPr>
        <w:t>un agente más orientado a objetivos estratégicos con una visión única del ciclo presupuestario y amplios conocimientos acumulados sobre la actividad del Estado</w:t>
      </w:r>
      <w:r w:rsidRPr="00DB247A">
        <w:rPr>
          <w:lang w:bidi="ru-RU"/>
        </w:rPr>
        <w:t xml:space="preserve">, que pueden fomentar "la ampliación" de los horizontes estratégicos a largo plazo y el logro de los objetivos estratégicos a largo plazo. </w:t>
      </w:r>
    </w:p>
    <w:p w:rsidR="001135F5" w:rsidRPr="001D42E1" w:rsidRDefault="001135F5" w:rsidP="002D6BF4">
      <w:pPr>
        <w:pStyle w:val="aa"/>
        <w:spacing w:after="120" w:line="276" w:lineRule="auto"/>
        <w:ind w:left="567"/>
        <w:rPr>
          <w:lang w:val="en-US"/>
        </w:rPr>
      </w:pPr>
      <w:r w:rsidRPr="00DB247A">
        <w:t xml:space="preserve">El debate sobre qué significa </w:t>
      </w:r>
      <w:r w:rsidRPr="00DB247A">
        <w:rPr>
          <w:b/>
          <w:lang w:bidi="ru-RU"/>
        </w:rPr>
        <w:t>la auditoría estratégica</w:t>
      </w:r>
      <w:r w:rsidRPr="00DB247A">
        <w:rPr>
          <w:lang w:bidi="ru-RU"/>
        </w:rPr>
        <w:t xml:space="preserve">, como debe realizarse, que recursos necesita, como se ajusta a los estándares de la auditoría de gestión, que instrumentos y que enfoques necesitan las EFS. </w:t>
      </w:r>
    </w:p>
    <w:p w:rsidR="001135F5" w:rsidRPr="001D42E1" w:rsidRDefault="001135F5" w:rsidP="002D6BF4">
      <w:pPr>
        <w:pStyle w:val="aa"/>
        <w:numPr>
          <w:ilvl w:val="2"/>
          <w:numId w:val="19"/>
        </w:numPr>
        <w:spacing w:after="120" w:line="276" w:lineRule="auto"/>
        <w:ind w:left="1276" w:hanging="709"/>
        <w:rPr>
          <w:lang w:val="en-US"/>
        </w:rPr>
      </w:pPr>
      <w:r w:rsidRPr="00323E2C">
        <w:rPr>
          <w:lang w:bidi="ru-RU"/>
        </w:rPr>
        <w:t xml:space="preserve">El enfoque estratégico en las EFS se refiere, en particular, a la etapa </w:t>
      </w:r>
      <w:r w:rsidRPr="00323E2C">
        <w:rPr>
          <w:color w:val="7030A0"/>
        </w:rPr>
        <w:t xml:space="preserve">de </w:t>
      </w:r>
      <w:r w:rsidRPr="00323E2C">
        <w:rPr>
          <w:b/>
        </w:rPr>
        <w:t>identificación</w:t>
      </w:r>
      <w:r w:rsidRPr="00323E2C">
        <w:t xml:space="preserve"> </w:t>
      </w:r>
      <w:r w:rsidRPr="00323E2C">
        <w:rPr>
          <w:b/>
          <w:lang w:bidi="ru-RU"/>
        </w:rPr>
        <w:t>de las cuestiones estratégicas a examinar</w:t>
      </w:r>
      <w:r w:rsidRPr="00323E2C">
        <w:rPr>
          <w:lang w:bidi="ru-RU"/>
        </w:rPr>
        <w:t xml:space="preserve"> durante la auditoría y a las actividades de asesoramiento. </w:t>
      </w:r>
      <w:r w:rsidRPr="00EC683A">
        <w:rPr>
          <w:lang w:bidi="ru-RU"/>
        </w:rPr>
        <w:t>La planificación y la preparación son las etapas clave de la auditoría estratégica. La auditoría estratégica incrementa los requerimientos en el proceso de planificación durante el cual pueden, por ejemplo, preparar los informes o resúmenes analíticos preliminares.</w:t>
      </w:r>
    </w:p>
    <w:p w:rsidR="001135F5" w:rsidRPr="00BD6976" w:rsidRDefault="001135F5" w:rsidP="002D6BF4">
      <w:pPr>
        <w:spacing w:after="120"/>
        <w:ind w:left="1276"/>
        <w:jc w:val="both"/>
        <w:rPr>
          <w:rFonts w:ascii="Times New Roman" w:eastAsia="Times New Roman" w:hAnsi="Times New Roman" w:cs="Times New Roman"/>
          <w:sz w:val="24"/>
          <w:szCs w:val="24"/>
          <w:lang w:eastAsia="en-GB"/>
        </w:rPr>
      </w:pPr>
      <w:r w:rsidRPr="00BD6976">
        <w:rPr>
          <w:rFonts w:ascii="Times New Roman" w:eastAsia="Times New Roman" w:hAnsi="Times New Roman" w:cs="Times New Roman"/>
          <w:sz w:val="24"/>
          <w:szCs w:val="24"/>
          <w:lang w:eastAsia="en-GB"/>
        </w:rPr>
        <w:t>En el documento Marco de Gestión Estratégica de la EFS</w:t>
      </w:r>
      <w:r w:rsidR="00E21FF4">
        <w:rPr>
          <w:rStyle w:val="aff0"/>
          <w:rFonts w:ascii="Times New Roman" w:eastAsia="Times New Roman" w:hAnsi="Times New Roman" w:cs="Times New Roman"/>
          <w:sz w:val="24"/>
          <w:szCs w:val="24"/>
          <w:lang w:eastAsia="en-GB"/>
        </w:rPr>
        <w:footnoteReference w:id="7"/>
      </w:r>
      <w:r w:rsidRPr="00BD6976">
        <w:rPr>
          <w:rFonts w:ascii="Times New Roman" w:eastAsia="Times New Roman" w:hAnsi="Times New Roman" w:cs="Times New Roman"/>
          <w:sz w:val="24"/>
          <w:szCs w:val="24"/>
          <w:lang w:eastAsia="en-GB"/>
        </w:rPr>
        <w:t>, desarrollado por la Iniciativa de Desarrollo de la INTOSAI, destaca el enfoque estratégico del trabajo de auditoría basado en la estrategia general de la EFS y en la necesidad de una gestión del cambio.</w:t>
      </w:r>
    </w:p>
    <w:p w:rsidR="001135F5" w:rsidRPr="001D42E1" w:rsidRDefault="001135F5" w:rsidP="002D6BF4">
      <w:pPr>
        <w:pStyle w:val="aa"/>
        <w:numPr>
          <w:ilvl w:val="2"/>
          <w:numId w:val="19"/>
        </w:numPr>
        <w:spacing w:after="120" w:line="276" w:lineRule="auto"/>
        <w:ind w:left="1276" w:hanging="709"/>
        <w:rPr>
          <w:lang w:val="en-US"/>
        </w:rPr>
      </w:pPr>
      <w:r w:rsidRPr="00DB247A">
        <w:rPr>
          <w:lang w:bidi="ru-RU"/>
        </w:rPr>
        <w:t>La auditoría estratégica se puede referir a la auditoría, evaluación o asesoramiento sobre diferentes elementos del ciclo de política pública y a la coherencia de la política pública en general, basándose en el punto de vista estatal — de la planificación estratégica a la evaluación de la eficiencia, la responsabilidad y el "aprendizaje"</w:t>
      </w:r>
      <w:r w:rsidRPr="00DB247A">
        <w:rPr>
          <w:rStyle w:val="a8"/>
          <w:lang w:bidi="ru-RU"/>
        </w:rPr>
        <w:footnoteReference w:id="8"/>
      </w:r>
      <w:r w:rsidRPr="00DB247A">
        <w:rPr>
          <w:lang w:bidi="ru-RU"/>
        </w:rPr>
        <w:t>.</w:t>
      </w:r>
    </w:p>
    <w:p w:rsidR="001135F5" w:rsidRPr="001D42E1" w:rsidRDefault="001135F5" w:rsidP="002D6BF4">
      <w:pPr>
        <w:pStyle w:val="aa"/>
        <w:numPr>
          <w:ilvl w:val="2"/>
          <w:numId w:val="19"/>
        </w:numPr>
        <w:spacing w:after="0" w:line="276" w:lineRule="auto"/>
        <w:ind w:left="1276" w:hanging="709"/>
        <w:rPr>
          <w:lang w:val="en-US"/>
        </w:rPr>
      </w:pPr>
      <w:r w:rsidRPr="00DB247A">
        <w:rPr>
          <w:lang w:bidi="ru-RU"/>
        </w:rPr>
        <w:t>También, la auditoría estratégica, puede incluir la auditoría de nivel estatal integral que examina tres elementos principales de integración de programas y políticas públicas — horizontal (por ministerios), vertical (en diferentes niveles del gobierno) y compromiso (con la sociedad civil y las partes interesadas).</w:t>
      </w:r>
      <w:r w:rsidRPr="00DB247A">
        <w:rPr>
          <w:rStyle w:val="a8"/>
          <w:lang w:bidi="ru-RU"/>
        </w:rPr>
        <w:footnoteReference w:id="9"/>
      </w:r>
    </w:p>
    <w:p w:rsidR="001135F5" w:rsidRPr="001D42E1" w:rsidRDefault="001135F5" w:rsidP="002D6BF4">
      <w:pPr>
        <w:pStyle w:val="aa"/>
        <w:numPr>
          <w:ilvl w:val="2"/>
          <w:numId w:val="19"/>
        </w:numPr>
        <w:spacing w:after="0" w:line="276" w:lineRule="auto"/>
        <w:ind w:left="1276" w:hanging="709"/>
        <w:rPr>
          <w:lang w:val="en-US"/>
        </w:rPr>
      </w:pPr>
      <w:r w:rsidRPr="00DB247A">
        <w:rPr>
          <w:lang w:bidi="ru-RU"/>
        </w:rPr>
        <w:lastRenderedPageBreak/>
        <w:t xml:space="preserve">La auditoría estratégica y el asesoramiento están estrechamente relacionados </w:t>
      </w:r>
      <w:r w:rsidRPr="00DB247A">
        <w:rPr>
          <w:b/>
          <w:lang w:bidi="ru-RU"/>
        </w:rPr>
        <w:t>tanto con el enfoque prospectivo</w:t>
      </w:r>
      <w:r w:rsidRPr="00DB247A">
        <w:rPr>
          <w:lang w:bidi="ru-RU"/>
        </w:rPr>
        <w:t xml:space="preserve"> para la auditoría estatal, como con </w:t>
      </w:r>
      <w:r w:rsidRPr="00DB247A">
        <w:rPr>
          <w:b/>
          <w:lang w:bidi="ru-RU"/>
        </w:rPr>
        <w:t>el examen de los temas futuros</w:t>
      </w:r>
      <w:r w:rsidRPr="00DB247A">
        <w:rPr>
          <w:lang w:bidi="ru-RU"/>
        </w:rPr>
        <w:t xml:space="preserve"> (ver punto 4). </w:t>
      </w:r>
    </w:p>
    <w:p w:rsidR="001135F5" w:rsidRPr="001D42E1" w:rsidRDefault="001135F5" w:rsidP="002D6BF4">
      <w:pPr>
        <w:pStyle w:val="aa"/>
        <w:numPr>
          <w:ilvl w:val="2"/>
          <w:numId w:val="19"/>
        </w:numPr>
        <w:spacing w:after="0" w:line="276" w:lineRule="auto"/>
        <w:ind w:left="1276" w:hanging="709"/>
        <w:rPr>
          <w:lang w:val="en-US"/>
        </w:rPr>
      </w:pPr>
      <w:r w:rsidRPr="00BB4553">
        <w:rPr>
          <w:rFonts w:eastAsia="Times New Roman"/>
          <w:lang w:eastAsia="en-GB"/>
        </w:rPr>
        <w:t xml:space="preserve">Las EFS podrían </w:t>
      </w:r>
      <w:r w:rsidRPr="002D6BF4">
        <w:rPr>
          <w:lang w:bidi="ru-RU"/>
        </w:rPr>
        <w:t>realizar</w:t>
      </w:r>
      <w:r w:rsidRPr="00BB4553">
        <w:rPr>
          <w:rFonts w:eastAsia="Times New Roman"/>
          <w:lang w:eastAsia="en-GB"/>
        </w:rPr>
        <w:t xml:space="preserve"> auditorías estratégicas o proporcionar su asesoramiento basado en el trabajo de auditoría no de forma regular, sino para indicar lagunas en el trabajo de evaluación de la administración, cómo se podría realizar mostrando una buena práctica de evaluación y para alentar al gobierno a abordar el problema actual. </w:t>
      </w:r>
      <w:r w:rsidRPr="00BB4553">
        <w:rPr>
          <w:lang w:bidi="ru-RU"/>
        </w:rPr>
        <w:t>La auditoría estratégica puede incluir auditoría de resultados y eval</w:t>
      </w:r>
      <w:r w:rsidR="004D41B9">
        <w:rPr>
          <w:lang w:bidi="ru-RU"/>
        </w:rPr>
        <w:t>uación de resultados, realizada</w:t>
      </w:r>
      <w:r w:rsidRPr="00BB4553">
        <w:rPr>
          <w:lang w:bidi="ru-RU"/>
        </w:rPr>
        <w:t xml:space="preserve"> con estos fines</w:t>
      </w:r>
      <w:r w:rsidRPr="002D0B1C">
        <w:rPr>
          <w:rFonts w:eastAsia="Times New Roman"/>
          <w:lang w:eastAsia="en-GB"/>
        </w:rPr>
        <w:t xml:space="preserve"> (</w:t>
      </w:r>
      <w:r w:rsidR="00E27345" w:rsidRPr="00E27345">
        <w:rPr>
          <w:i/>
          <w:lang w:bidi="ru-RU"/>
        </w:rPr>
        <w:t>band-aid audits</w:t>
      </w:r>
      <w:r w:rsidR="00E27345">
        <w:rPr>
          <w:rFonts w:eastAsia="Times New Roman"/>
          <w:lang w:eastAsia="en-GB"/>
        </w:rPr>
        <w:t xml:space="preserve"> </w:t>
      </w:r>
      <w:r w:rsidR="004D41B9">
        <w:rPr>
          <w:rFonts w:eastAsia="Times New Roman"/>
          <w:lang w:eastAsia="en-GB"/>
        </w:rPr>
        <w:t>“</w:t>
      </w:r>
      <w:r w:rsidR="004D41B9" w:rsidRPr="00257739">
        <w:rPr>
          <w:rFonts w:eastAsia="Times New Roman"/>
          <w:lang w:eastAsia="en-GB"/>
        </w:rPr>
        <w:t xml:space="preserve">auditoría de </w:t>
      </w:r>
      <w:r w:rsidR="004D41B9" w:rsidRPr="002D0B1C">
        <w:rPr>
          <w:rFonts w:eastAsia="Times New Roman"/>
          <w:i/>
          <w:lang w:eastAsia="en-GB"/>
        </w:rPr>
        <w:t>tirita</w:t>
      </w:r>
      <w:r w:rsidR="004D41B9" w:rsidRPr="00257739">
        <w:rPr>
          <w:rFonts w:eastAsia="Times New Roman"/>
          <w:lang w:eastAsia="en-GB"/>
        </w:rPr>
        <w:t xml:space="preserve"> </w:t>
      </w:r>
      <w:r w:rsidR="004D41B9">
        <w:rPr>
          <w:rFonts w:eastAsia="Times New Roman"/>
          <w:lang w:eastAsia="en-GB"/>
        </w:rPr>
        <w:t xml:space="preserve">- </w:t>
      </w:r>
      <w:r w:rsidR="004D41B9" w:rsidRPr="00257739">
        <w:rPr>
          <w:rFonts w:eastAsia="Times New Roman"/>
          <w:lang w:eastAsia="en-GB"/>
        </w:rPr>
        <w:t xml:space="preserve">o de </w:t>
      </w:r>
      <w:r w:rsidRPr="002D0B1C">
        <w:rPr>
          <w:rFonts w:eastAsia="Times New Roman"/>
          <w:i/>
          <w:lang w:eastAsia="en-GB"/>
        </w:rPr>
        <w:t>curita</w:t>
      </w:r>
      <w:r w:rsidR="004D41B9">
        <w:rPr>
          <w:rFonts w:eastAsia="Times New Roman"/>
          <w:lang w:eastAsia="en-GB"/>
        </w:rPr>
        <w:t xml:space="preserve"> -</w:t>
      </w:r>
      <w:r w:rsidRPr="002D0B1C">
        <w:rPr>
          <w:rFonts w:eastAsia="Times New Roman"/>
          <w:lang w:eastAsia="en-GB"/>
        </w:rPr>
        <w:t>”)</w:t>
      </w:r>
      <w:r w:rsidR="00272FB9">
        <w:rPr>
          <w:rStyle w:val="aff0"/>
          <w:rFonts w:eastAsia="Times New Roman"/>
          <w:lang w:eastAsia="en-GB"/>
        </w:rPr>
        <w:footnoteReference w:id="10"/>
      </w:r>
      <w:r w:rsidRPr="002D0B1C">
        <w:rPr>
          <w:rFonts w:eastAsia="Times New Roman"/>
          <w:lang w:eastAsia="en-GB"/>
        </w:rPr>
        <w:t xml:space="preserve">. </w:t>
      </w:r>
    </w:p>
    <w:p w:rsidR="001135F5" w:rsidRPr="000E64EF" w:rsidRDefault="001135F5" w:rsidP="002D0B1C">
      <w:pPr>
        <w:spacing w:after="0"/>
        <w:jc w:val="both"/>
        <w:rPr>
          <w:rFonts w:ascii="Times New Roman" w:eastAsia="Times New Roman" w:hAnsi="Times New Roman" w:cs="Times New Roman"/>
          <w:sz w:val="24"/>
          <w:szCs w:val="24"/>
          <w:lang w:eastAsia="en-GB"/>
        </w:rPr>
      </w:pPr>
    </w:p>
    <w:p w:rsidR="001135F5" w:rsidRPr="000E64EF" w:rsidRDefault="001135F5" w:rsidP="002D0B1C">
      <w:pPr>
        <w:spacing w:after="0"/>
        <w:jc w:val="both"/>
        <w:rPr>
          <w:rFonts w:ascii="Times New Roman" w:eastAsia="Times New Roman" w:hAnsi="Times New Roman" w:cs="Times New Roman"/>
          <w:sz w:val="24"/>
          <w:szCs w:val="24"/>
          <w:lang w:eastAsia="en-GB"/>
        </w:rPr>
      </w:pPr>
      <w:r w:rsidRPr="000E64EF">
        <w:rPr>
          <w:rFonts w:ascii="Times New Roman" w:hAnsi="Times New Roman" w:cs="Times New Roman"/>
          <w:sz w:val="24"/>
          <w:szCs w:val="24"/>
          <w:lang w:bidi="ru-RU"/>
        </w:rPr>
        <w:t xml:space="preserve">El grado de participación de la EFS en la realización de la auditoría estratégica plantea </w:t>
      </w:r>
      <w:r w:rsidRPr="000E64EF">
        <w:rPr>
          <w:rFonts w:ascii="Times New Roman" w:hAnsi="Times New Roman" w:cs="Times New Roman"/>
          <w:b/>
          <w:sz w:val="24"/>
          <w:szCs w:val="24"/>
          <w:lang w:bidi="ru-RU"/>
        </w:rPr>
        <w:t>la cuestión sobre el mandato de la EFS</w:t>
      </w:r>
      <w:r w:rsidRPr="000E64EF">
        <w:rPr>
          <w:rFonts w:ascii="Times New Roman" w:hAnsi="Times New Roman" w:cs="Times New Roman"/>
          <w:sz w:val="24"/>
          <w:szCs w:val="24"/>
          <w:lang w:bidi="ru-RU"/>
        </w:rPr>
        <w:t>. La mayoría de la EFS</w:t>
      </w:r>
      <w:r w:rsidR="0061464A">
        <w:rPr>
          <w:rFonts w:ascii="Times New Roman" w:hAnsi="Times New Roman" w:cs="Times New Roman"/>
          <w:sz w:val="24"/>
          <w:szCs w:val="24"/>
          <w:lang w:bidi="ru-RU"/>
        </w:rPr>
        <w:t>,</w:t>
      </w:r>
      <w:r w:rsidRPr="000E64EF">
        <w:rPr>
          <w:rFonts w:ascii="Times New Roman" w:hAnsi="Times New Roman" w:cs="Times New Roman"/>
          <w:sz w:val="24"/>
          <w:szCs w:val="24"/>
          <w:lang w:bidi="ru-RU"/>
        </w:rPr>
        <w:t xml:space="preserve"> en el marco de su mandato</w:t>
      </w:r>
      <w:r w:rsidR="0061464A">
        <w:rPr>
          <w:rFonts w:ascii="Times New Roman" w:hAnsi="Times New Roman" w:cs="Times New Roman"/>
          <w:sz w:val="24"/>
          <w:szCs w:val="24"/>
          <w:lang w:bidi="ru-RU"/>
        </w:rPr>
        <w:t>,</w:t>
      </w:r>
      <w:r w:rsidRPr="000E64EF">
        <w:rPr>
          <w:rFonts w:ascii="Times New Roman" w:hAnsi="Times New Roman" w:cs="Times New Roman"/>
          <w:sz w:val="24"/>
          <w:szCs w:val="24"/>
          <w:lang w:bidi="ru-RU"/>
        </w:rPr>
        <w:t xml:space="preserve"> </w:t>
      </w:r>
      <w:r w:rsidR="00DA7CCC" w:rsidRPr="000E64EF">
        <w:rPr>
          <w:rFonts w:ascii="Times New Roman" w:hAnsi="Times New Roman" w:cs="Times New Roman"/>
          <w:sz w:val="24"/>
          <w:szCs w:val="24"/>
          <w:lang w:bidi="ru-RU"/>
        </w:rPr>
        <w:t>puede</w:t>
      </w:r>
      <w:r w:rsidR="00DA7CCC">
        <w:rPr>
          <w:rFonts w:ascii="Times New Roman" w:hAnsi="Times New Roman" w:cs="Times New Roman"/>
          <w:sz w:val="24"/>
          <w:szCs w:val="24"/>
          <w:lang w:bidi="ru-RU"/>
        </w:rPr>
        <w:t>n</w:t>
      </w:r>
      <w:r w:rsidR="00DA7CCC" w:rsidRPr="000E64EF">
        <w:rPr>
          <w:rFonts w:ascii="Times New Roman" w:hAnsi="Times New Roman" w:cs="Times New Roman"/>
          <w:sz w:val="24"/>
          <w:szCs w:val="24"/>
          <w:lang w:bidi="ru-RU"/>
        </w:rPr>
        <w:t xml:space="preserve"> fomentar</w:t>
      </w:r>
      <w:r w:rsidRPr="000E64EF">
        <w:rPr>
          <w:rFonts w:ascii="Times New Roman" w:hAnsi="Times New Roman" w:cs="Times New Roman"/>
          <w:sz w:val="24"/>
          <w:szCs w:val="24"/>
          <w:lang w:bidi="ru-RU"/>
        </w:rPr>
        <w:t xml:space="preserve"> el logro de los objetivos nacionales mediante la aplicación de un enfoque estratégico e integral </w:t>
      </w:r>
      <w:r w:rsidRPr="000E64EF">
        <w:rPr>
          <w:rFonts w:ascii="Times New Roman" w:eastAsia="Times New Roman" w:hAnsi="Times New Roman" w:cs="Times New Roman"/>
          <w:sz w:val="24"/>
          <w:szCs w:val="24"/>
          <w:lang w:eastAsia="en-GB"/>
        </w:rPr>
        <w:t>para las actividades de auditoría y asesoramiento</w:t>
      </w:r>
      <w:r w:rsidRPr="000E64EF">
        <w:rPr>
          <w:rFonts w:ascii="Times New Roman" w:hAnsi="Times New Roman" w:cs="Times New Roman"/>
          <w:sz w:val="24"/>
          <w:szCs w:val="24"/>
          <w:lang w:bidi="ru-RU"/>
        </w:rPr>
        <w:t>. Este enfoque es especialmente importan</w:t>
      </w:r>
      <w:r w:rsidR="00DA7CCC">
        <w:rPr>
          <w:rFonts w:ascii="Times New Roman" w:hAnsi="Times New Roman" w:cs="Times New Roman"/>
          <w:sz w:val="24"/>
          <w:szCs w:val="24"/>
          <w:lang w:bidi="ru-RU"/>
        </w:rPr>
        <w:t>te para</w:t>
      </w:r>
      <w:r w:rsidRPr="000E64EF">
        <w:rPr>
          <w:rFonts w:ascii="Times New Roman" w:eastAsia="Times New Roman" w:hAnsi="Times New Roman" w:cs="Times New Roman"/>
          <w:sz w:val="24"/>
          <w:szCs w:val="24"/>
          <w:lang w:eastAsia="en-GB"/>
        </w:rPr>
        <w:t xml:space="preserve"> el desarrollo de las EFS que luchan por cumplir su mandato tradicional</w:t>
      </w:r>
      <w:r w:rsidR="0061464A">
        <w:rPr>
          <w:rFonts w:ascii="Times New Roman" w:eastAsia="Times New Roman" w:hAnsi="Times New Roman" w:cs="Times New Roman"/>
          <w:sz w:val="24"/>
          <w:szCs w:val="24"/>
          <w:lang w:eastAsia="en-GB"/>
        </w:rPr>
        <w:t>,</w:t>
      </w:r>
      <w:r w:rsidRPr="000E64EF">
        <w:rPr>
          <w:rFonts w:ascii="Times New Roman" w:eastAsia="Times New Roman" w:hAnsi="Times New Roman" w:cs="Times New Roman"/>
          <w:sz w:val="24"/>
          <w:szCs w:val="24"/>
          <w:lang w:eastAsia="en-GB"/>
        </w:rPr>
        <w:t xml:space="preserve"> ya que permite una etapa factible de cumplimiento y una base para obtener, asegurar y desarrollar el mandato de auditoría de desempeño. </w:t>
      </w:r>
    </w:p>
    <w:p w:rsidR="001135F5" w:rsidRPr="000E64EF" w:rsidRDefault="001135F5" w:rsidP="002D0B1C">
      <w:pPr>
        <w:spacing w:after="0"/>
        <w:jc w:val="both"/>
        <w:rPr>
          <w:rFonts w:ascii="Times New Roman" w:eastAsia="Times New Roman" w:hAnsi="Times New Roman" w:cs="Times New Roman"/>
          <w:sz w:val="24"/>
          <w:szCs w:val="24"/>
          <w:lang w:eastAsia="en-GB"/>
        </w:rPr>
      </w:pPr>
    </w:p>
    <w:p w:rsidR="001135F5" w:rsidRPr="000E64EF" w:rsidRDefault="001135F5" w:rsidP="002D0B1C">
      <w:pPr>
        <w:spacing w:after="0"/>
        <w:jc w:val="both"/>
        <w:rPr>
          <w:rFonts w:ascii="Times New Roman" w:eastAsia="Times New Roman" w:hAnsi="Times New Roman" w:cs="Times New Roman"/>
          <w:sz w:val="24"/>
          <w:szCs w:val="24"/>
          <w:lang w:eastAsia="en-GB"/>
        </w:rPr>
      </w:pPr>
      <w:r w:rsidRPr="000E64EF">
        <w:rPr>
          <w:rFonts w:ascii="Times New Roman" w:eastAsia="Times New Roman" w:hAnsi="Times New Roman" w:cs="Times New Roman"/>
          <w:sz w:val="24"/>
          <w:szCs w:val="24"/>
          <w:lang w:eastAsia="en-GB"/>
        </w:rPr>
        <w:t xml:space="preserve">Las EFS deben decidir de forma independiente el tipo de auditoría </w:t>
      </w:r>
      <w:r w:rsidRPr="000E64EF">
        <w:rPr>
          <w:rFonts w:ascii="Times New Roman" w:hAnsi="Times New Roman" w:cs="Times New Roman"/>
          <w:sz w:val="24"/>
          <w:szCs w:val="24"/>
          <w:lang w:bidi="ru-RU"/>
        </w:rPr>
        <w:t xml:space="preserve">a realizar en función </w:t>
      </w:r>
      <w:r w:rsidRPr="000E64EF">
        <w:rPr>
          <w:rFonts w:ascii="Times New Roman" w:eastAsia="Times New Roman" w:hAnsi="Times New Roman" w:cs="Times New Roman"/>
          <w:sz w:val="24"/>
          <w:szCs w:val="24"/>
          <w:lang w:eastAsia="en-GB"/>
        </w:rPr>
        <w:t>de su mandato, las expectativas de las partes interesadas,</w:t>
      </w:r>
      <w:r w:rsidR="0061464A">
        <w:rPr>
          <w:rFonts w:ascii="Times New Roman" w:eastAsia="Times New Roman" w:hAnsi="Times New Roman" w:cs="Times New Roman"/>
          <w:sz w:val="24"/>
          <w:szCs w:val="24"/>
          <w:lang w:eastAsia="en-GB"/>
        </w:rPr>
        <w:t xml:space="preserve"> las</w:t>
      </w:r>
      <w:r w:rsidRPr="000E64EF">
        <w:rPr>
          <w:rFonts w:ascii="Times New Roman" w:eastAsia="Times New Roman" w:hAnsi="Times New Roman" w:cs="Times New Roman"/>
          <w:sz w:val="24"/>
          <w:szCs w:val="24"/>
          <w:lang w:eastAsia="en-GB"/>
        </w:rPr>
        <w:t xml:space="preserve"> </w:t>
      </w:r>
      <w:r w:rsidRPr="000E64EF">
        <w:rPr>
          <w:rFonts w:ascii="Times New Roman" w:hAnsi="Times New Roman" w:cs="Times New Roman"/>
          <w:sz w:val="24"/>
          <w:szCs w:val="24"/>
          <w:lang w:bidi="ru-RU"/>
        </w:rPr>
        <w:t>condiciones y disponibilidad de recursos</w:t>
      </w:r>
      <w:r w:rsidRPr="000E64EF">
        <w:rPr>
          <w:rFonts w:ascii="Times New Roman" w:eastAsia="Times New Roman" w:hAnsi="Times New Roman" w:cs="Times New Roman"/>
          <w:sz w:val="24"/>
          <w:szCs w:val="24"/>
          <w:lang w:eastAsia="en-GB"/>
        </w:rPr>
        <w:t>. Equilibrar todas estas dimensiones implica una sólida combinación de metodologías de auditoría de cumplimiento financiera y de desempeño.</w:t>
      </w:r>
    </w:p>
    <w:p w:rsidR="001135F5" w:rsidRPr="000E64EF" w:rsidRDefault="001135F5" w:rsidP="00257739">
      <w:pPr>
        <w:pStyle w:val="aa"/>
        <w:spacing w:line="276" w:lineRule="auto"/>
        <w:ind w:left="567"/>
      </w:pPr>
    </w:p>
    <w:p w:rsidR="001135F5" w:rsidRPr="000E64EF" w:rsidRDefault="001135F5" w:rsidP="002D6BF4">
      <w:pPr>
        <w:pStyle w:val="aa"/>
        <w:numPr>
          <w:ilvl w:val="1"/>
          <w:numId w:val="17"/>
        </w:numPr>
        <w:spacing w:after="120" w:line="276" w:lineRule="auto"/>
        <w:ind w:left="567" w:hanging="567"/>
        <w:rPr>
          <w:rFonts w:eastAsia="Times New Roman"/>
          <w:lang w:eastAsia="en-GB"/>
        </w:rPr>
      </w:pPr>
      <w:r w:rsidRPr="000E64EF">
        <w:rPr>
          <w:b/>
          <w:lang w:bidi="ru-RU"/>
        </w:rPr>
        <w:t>Función de asesoramiento</w:t>
      </w:r>
      <w:r w:rsidRPr="000E64EF">
        <w:rPr>
          <w:i/>
          <w:lang w:bidi="ru-RU"/>
        </w:rPr>
        <w:t>.</w:t>
      </w:r>
      <w:r w:rsidRPr="000E64EF">
        <w:rPr>
          <w:lang w:bidi="ru-RU"/>
        </w:rPr>
        <w:t xml:space="preserve"> La reacción a los desafíos globales y nacionales requiere reconocer el nuevo papel de las EFS. Las EFS pueden </w:t>
      </w:r>
      <w:r w:rsidRPr="000E64EF">
        <w:rPr>
          <w:rFonts w:eastAsia="Times New Roman"/>
          <w:lang w:eastAsia="en-GB"/>
        </w:rPr>
        <w:t>contribuir</w:t>
      </w:r>
      <w:r w:rsidR="0061464A">
        <w:rPr>
          <w:rFonts w:eastAsia="Times New Roman"/>
          <w:lang w:eastAsia="en-GB"/>
        </w:rPr>
        <w:t>,</w:t>
      </w:r>
      <w:r w:rsidRPr="000E64EF">
        <w:rPr>
          <w:rFonts w:eastAsia="Times New Roman"/>
          <w:lang w:eastAsia="en-GB"/>
        </w:rPr>
        <w:t xml:space="preserve"> en gran medida</w:t>
      </w:r>
      <w:r w:rsidR="0061464A">
        <w:rPr>
          <w:rFonts w:eastAsia="Times New Roman"/>
          <w:lang w:eastAsia="en-GB"/>
        </w:rPr>
        <w:t>,</w:t>
      </w:r>
      <w:r w:rsidRPr="000E64EF" w:rsidDel="007B52ED">
        <w:rPr>
          <w:lang w:bidi="ru-RU"/>
        </w:rPr>
        <w:t xml:space="preserve"> </w:t>
      </w:r>
      <w:r w:rsidRPr="000E64EF">
        <w:rPr>
          <w:lang w:bidi="ru-RU"/>
        </w:rPr>
        <w:t xml:space="preserve">al logro de los </w:t>
      </w:r>
      <w:r w:rsidRPr="000E64EF">
        <w:t>objetivos</w:t>
      </w:r>
      <w:r w:rsidRPr="000E64EF">
        <w:rPr>
          <w:lang w:bidi="ru-RU"/>
        </w:rPr>
        <w:t xml:space="preserve"> nacionales </w:t>
      </w:r>
      <w:r w:rsidRPr="000E64EF">
        <w:rPr>
          <w:rFonts w:eastAsia="Times New Roman"/>
          <w:lang w:eastAsia="en-GB"/>
        </w:rPr>
        <w:t>mediante la provisión de asesoramiento y recomendaciones</w:t>
      </w:r>
      <w:r w:rsidRPr="000E64EF" w:rsidDel="007B52ED">
        <w:rPr>
          <w:lang w:bidi="ru-RU"/>
        </w:rPr>
        <w:t xml:space="preserve"> </w:t>
      </w:r>
      <w:r w:rsidRPr="000E64EF">
        <w:rPr>
          <w:rFonts w:eastAsia="Times New Roman"/>
          <w:lang w:eastAsia="en-GB"/>
        </w:rPr>
        <w:t>fundadas en</w:t>
      </w:r>
      <w:r w:rsidR="0061464A">
        <w:rPr>
          <w:rFonts w:eastAsia="Times New Roman"/>
          <w:lang w:eastAsia="en-GB"/>
        </w:rPr>
        <w:t xml:space="preserve"> los límites</w:t>
      </w:r>
      <w:r w:rsidRPr="000E64EF">
        <w:rPr>
          <w:rFonts w:eastAsia="Times New Roman"/>
          <w:lang w:eastAsia="en-GB"/>
        </w:rPr>
        <w:t xml:space="preserve"> y dentro de los </w:t>
      </w:r>
      <w:r w:rsidR="0061464A">
        <w:rPr>
          <w:rFonts w:eastAsia="Times New Roman"/>
          <w:lang w:eastAsia="en-GB"/>
        </w:rPr>
        <w:t xml:space="preserve"> mismos,</w:t>
      </w:r>
      <w:r w:rsidRPr="000E64EF">
        <w:rPr>
          <w:rFonts w:eastAsia="Times New Roman"/>
          <w:lang w:eastAsia="en-GB"/>
        </w:rPr>
        <w:t xml:space="preserve"> de su posición y mandato institucional </w:t>
      </w:r>
      <w:r w:rsidR="00DA7CCC" w:rsidRPr="000E64EF">
        <w:rPr>
          <w:rFonts w:eastAsia="Times New Roman"/>
          <w:lang w:eastAsia="en-GB"/>
        </w:rPr>
        <w:t>independiente</w:t>
      </w:r>
      <w:r w:rsidR="00DA7CCC">
        <w:rPr>
          <w:rFonts w:eastAsia="Times New Roman"/>
          <w:lang w:eastAsia="en-GB"/>
        </w:rPr>
        <w:t>, de</w:t>
      </w:r>
      <w:r w:rsidRPr="000E64EF">
        <w:rPr>
          <w:rFonts w:eastAsia="Times New Roman"/>
          <w:lang w:eastAsia="en-GB"/>
        </w:rPr>
        <w:t xml:space="preserve"> sus responsabilidades de auditoría y</w:t>
      </w:r>
      <w:r w:rsidR="0061464A">
        <w:rPr>
          <w:rFonts w:eastAsia="Times New Roman"/>
          <w:lang w:eastAsia="en-GB"/>
        </w:rPr>
        <w:t xml:space="preserve"> </w:t>
      </w:r>
      <w:r w:rsidR="00DF4CE9">
        <w:rPr>
          <w:rFonts w:eastAsia="Times New Roman"/>
          <w:lang w:eastAsia="en-GB"/>
        </w:rPr>
        <w:t>del acopio de</w:t>
      </w:r>
      <w:r w:rsidR="00DA7CCC">
        <w:rPr>
          <w:rFonts w:eastAsia="Times New Roman"/>
          <w:lang w:eastAsia="en-GB"/>
        </w:rPr>
        <w:t xml:space="preserve"> su conocimiento único</w:t>
      </w:r>
      <w:r w:rsidRPr="000E64EF">
        <w:rPr>
          <w:rFonts w:eastAsia="Times New Roman"/>
          <w:lang w:eastAsia="en-GB"/>
        </w:rPr>
        <w:t xml:space="preserve">. Los principios fundamentales de la auditoría del sector público promueven que las EFS lleven a cabo actividades no auditoras sobre cualquier tema de relevancia para la gobernanza pública y el uso apropiado de los recursos públicos (ISSAI 100, 23) así como que proporcionen al parlamento y a la administración sus conocimientos profesionales en forma de opiniones de expertos bajo la condición de que la efectividad de su auditoría esté asegurada (Declaración de Lima, 23). Proporcionar servicios de asesoramiento </w:t>
      </w:r>
      <w:r w:rsidRPr="000E64EF">
        <w:rPr>
          <w:b/>
          <w:lang w:bidi="ru-RU"/>
        </w:rPr>
        <w:t>sin violar la función de auditoría pública de las EFS</w:t>
      </w:r>
      <w:r w:rsidRPr="000E64EF">
        <w:rPr>
          <w:lang w:bidi="ru-RU"/>
        </w:rPr>
        <w:t xml:space="preserve"> requiere </w:t>
      </w:r>
      <w:r w:rsidR="00DF4CE9">
        <w:rPr>
          <w:lang w:bidi="ru-RU"/>
        </w:rPr>
        <w:t>d</w:t>
      </w:r>
      <w:r w:rsidRPr="000E64EF">
        <w:rPr>
          <w:lang w:bidi="ru-RU"/>
        </w:rPr>
        <w:t>el equilibrio entre las tareas de auditoría pública y otras tareas de la EFS</w:t>
      </w:r>
      <w:r w:rsidRPr="000E64EF">
        <w:rPr>
          <w:rFonts w:eastAsia="Times New Roman"/>
          <w:lang w:eastAsia="en-GB"/>
        </w:rPr>
        <w:t xml:space="preserve">. </w:t>
      </w:r>
    </w:p>
    <w:p w:rsidR="001135F5" w:rsidRPr="000E64EF" w:rsidRDefault="001135F5" w:rsidP="002D6BF4">
      <w:pPr>
        <w:pStyle w:val="aa"/>
        <w:spacing w:after="0" w:line="276" w:lineRule="auto"/>
        <w:ind w:left="567"/>
        <w:rPr>
          <w:rFonts w:eastAsia="Times New Roman"/>
          <w:lang w:eastAsia="en-GB"/>
        </w:rPr>
      </w:pPr>
      <w:r w:rsidRPr="000E64EF">
        <w:rPr>
          <w:rFonts w:eastAsia="Times New Roman"/>
          <w:lang w:eastAsia="en-GB"/>
        </w:rPr>
        <w:lastRenderedPageBreak/>
        <w:t>Las EFS han acumulado una variedad de experiencias diversas y difíciles de conciliar sobre actividades que van más allá de la función de auditoría tradicional debido a los diferentes límites de mandato, asignación de recursos y capacidad</w:t>
      </w:r>
      <w:r w:rsidR="00DF4CE9">
        <w:rPr>
          <w:rFonts w:eastAsia="Times New Roman"/>
          <w:lang w:eastAsia="en-GB"/>
        </w:rPr>
        <w:t>,</w:t>
      </w:r>
      <w:r w:rsidRPr="000E64EF">
        <w:rPr>
          <w:rFonts w:eastAsia="Times New Roman"/>
          <w:lang w:eastAsia="en-GB"/>
        </w:rPr>
        <w:t xml:space="preserve"> así como los regímenes de responsabilidad y rendimiento en los respectivos países. Se alienta a las EFS a que compartan su experiencia y contribución al logro de las metas nacionales, proporcionando asesoramiento basado en su trabajo analítico y de auditoría.</w:t>
      </w:r>
    </w:p>
    <w:p w:rsidR="001135F5" w:rsidRPr="000E64EF" w:rsidRDefault="001135F5" w:rsidP="002D0B1C">
      <w:pPr>
        <w:spacing w:after="0"/>
        <w:jc w:val="both"/>
        <w:rPr>
          <w:rFonts w:ascii="Times New Roman" w:eastAsia="Times New Roman" w:hAnsi="Times New Roman" w:cs="Times New Roman"/>
          <w:sz w:val="24"/>
          <w:szCs w:val="24"/>
          <w:lang w:eastAsia="en-GB"/>
        </w:rPr>
      </w:pPr>
    </w:p>
    <w:p w:rsidR="001135F5" w:rsidRPr="001D42E1" w:rsidRDefault="001135F5" w:rsidP="002D6BF4">
      <w:pPr>
        <w:ind w:left="1276" w:hanging="709"/>
        <w:rPr>
          <w:rFonts w:ascii="Times New Roman" w:hAnsi="Times New Roman" w:cs="Times New Roman"/>
          <w:sz w:val="24"/>
          <w:szCs w:val="24"/>
          <w:lang w:val="en-US"/>
        </w:rPr>
      </w:pPr>
      <w:r w:rsidRPr="002D6BF4">
        <w:rPr>
          <w:rFonts w:ascii="Times New Roman" w:eastAsia="Times New Roman" w:hAnsi="Times New Roman" w:cs="Times New Roman"/>
          <w:b/>
          <w:sz w:val="24"/>
          <w:szCs w:val="24"/>
          <w:lang w:eastAsia="en-GB"/>
        </w:rPr>
        <w:t>2.5.1.</w:t>
      </w:r>
      <w:r w:rsidR="002D6BF4">
        <w:rPr>
          <w:rFonts w:ascii="Times New Roman" w:eastAsia="Times New Roman" w:hAnsi="Times New Roman" w:cs="Times New Roman"/>
          <w:b/>
          <w:sz w:val="24"/>
          <w:szCs w:val="24"/>
          <w:lang w:eastAsia="en-GB"/>
        </w:rPr>
        <w:tab/>
      </w:r>
      <w:r w:rsidRPr="000E64EF">
        <w:rPr>
          <w:rFonts w:ascii="Times New Roman" w:hAnsi="Times New Roman" w:cs="Times New Roman"/>
          <w:b/>
          <w:sz w:val="24"/>
          <w:szCs w:val="24"/>
          <w:lang w:bidi="ru-RU"/>
        </w:rPr>
        <w:t>La fundamentación de la necesidad del desarrollo de la actividad de asesoramiento.</w:t>
      </w:r>
    </w:p>
    <w:p w:rsidR="001135F5" w:rsidRPr="002D6BF4" w:rsidRDefault="001135F5" w:rsidP="002D6BF4">
      <w:pPr>
        <w:pStyle w:val="aa"/>
        <w:numPr>
          <w:ilvl w:val="3"/>
          <w:numId w:val="4"/>
        </w:numPr>
        <w:spacing w:after="0" w:line="276" w:lineRule="auto"/>
        <w:ind w:left="1723" w:hanging="447"/>
        <w:rPr>
          <w:rFonts w:eastAsia="Times New Roman"/>
          <w:lang w:eastAsia="en-GB"/>
        </w:rPr>
      </w:pPr>
      <w:r w:rsidRPr="002D6BF4">
        <w:rPr>
          <w:rFonts w:eastAsia="Times New Roman"/>
          <w:lang w:eastAsia="en-GB"/>
        </w:rPr>
        <w:t>Las EFS están estratégicamente posicionadas en un marco constitucional para revisar y supervisar todo el ciclo presupuestario y las actividades de la administración</w:t>
      </w:r>
      <w:r w:rsidR="00DF4CE9" w:rsidRPr="002D6BF4">
        <w:rPr>
          <w:rFonts w:eastAsia="Times New Roman"/>
          <w:lang w:eastAsia="en-GB"/>
        </w:rPr>
        <w:t>,</w:t>
      </w:r>
      <w:r w:rsidRPr="002D6BF4">
        <w:rPr>
          <w:rFonts w:eastAsia="Times New Roman"/>
          <w:lang w:eastAsia="en-GB"/>
        </w:rPr>
        <w:t xml:space="preserve"> lo que permite a las EFS </w:t>
      </w:r>
      <w:r w:rsidR="00DF4CE9" w:rsidRPr="002D6BF4">
        <w:rPr>
          <w:rFonts w:eastAsia="Times New Roman"/>
          <w:lang w:eastAsia="en-GB"/>
        </w:rPr>
        <w:t>hacer acopio de</w:t>
      </w:r>
      <w:r w:rsidRPr="002D6BF4">
        <w:rPr>
          <w:rFonts w:eastAsia="Times New Roman"/>
          <w:lang w:eastAsia="en-GB"/>
        </w:rPr>
        <w:t xml:space="preserve"> conocimiento,</w:t>
      </w:r>
      <w:r w:rsidR="00DF4CE9" w:rsidRPr="002D6BF4">
        <w:rPr>
          <w:rFonts w:eastAsia="Times New Roman"/>
          <w:lang w:eastAsia="en-GB"/>
        </w:rPr>
        <w:t xml:space="preserve"> de</w:t>
      </w:r>
      <w:r w:rsidRPr="002D6BF4">
        <w:rPr>
          <w:rFonts w:eastAsia="Times New Roman"/>
          <w:lang w:eastAsia="en-GB"/>
        </w:rPr>
        <w:t xml:space="preserve"> </w:t>
      </w:r>
      <w:r w:rsidRPr="002D6BF4">
        <w:rPr>
          <w:lang w:bidi="ru-RU"/>
        </w:rPr>
        <w:t xml:space="preserve">habilidades avanzadas, </w:t>
      </w:r>
      <w:r w:rsidR="00DF4CE9" w:rsidRPr="002D6BF4">
        <w:rPr>
          <w:lang w:bidi="ru-RU"/>
        </w:rPr>
        <w:t xml:space="preserve">de </w:t>
      </w:r>
      <w:r w:rsidRPr="002D6BF4">
        <w:rPr>
          <w:lang w:bidi="ru-RU"/>
        </w:rPr>
        <w:t>posibilidades de organización y</w:t>
      </w:r>
      <w:r w:rsidR="00DF4CE9" w:rsidRPr="002D6BF4">
        <w:rPr>
          <w:lang w:bidi="ru-RU"/>
        </w:rPr>
        <w:t xml:space="preserve"> de</w:t>
      </w:r>
      <w:r w:rsidRPr="002D6BF4">
        <w:rPr>
          <w:lang w:bidi="ru-RU"/>
        </w:rPr>
        <w:t xml:space="preserve"> fuerza institucional para promover cambios positivos en los gobiernos</w:t>
      </w:r>
      <w:r w:rsidRPr="002D6BF4">
        <w:rPr>
          <w:rFonts w:eastAsia="Times New Roman"/>
          <w:lang w:eastAsia="en-GB"/>
        </w:rPr>
        <w:t>. Para garantizar el valor y beneficio (ISSAI 12) de su actividad</w:t>
      </w:r>
      <w:r w:rsidR="00DF4CE9" w:rsidRPr="002D6BF4">
        <w:rPr>
          <w:rFonts w:eastAsia="Times New Roman"/>
          <w:lang w:eastAsia="en-GB"/>
        </w:rPr>
        <w:t>,</w:t>
      </w:r>
      <w:r w:rsidRPr="002D6BF4">
        <w:rPr>
          <w:rFonts w:eastAsia="Times New Roman"/>
          <w:lang w:eastAsia="en-GB"/>
        </w:rPr>
        <w:t xml:space="preserve"> las EFS deben aprovechar la oportunidad de una integración beneficiosa de sus actividades de asesoramiento en busca de soluciones para una gobernanza pública más eficiente en relación con el proceso de reformas del gobierno. Al revelar y utilizar su potencial analítico y de asesoramiento, las EFS aseguran su valor y sus beneficios, y actúan como organizaciones modelo. </w:t>
      </w:r>
    </w:p>
    <w:p w:rsidR="001135F5" w:rsidRPr="00693694" w:rsidRDefault="001135F5" w:rsidP="002D0B1C">
      <w:pPr>
        <w:spacing w:after="0"/>
        <w:jc w:val="both"/>
        <w:rPr>
          <w:rFonts w:ascii="Times New Roman" w:eastAsia="Times New Roman" w:hAnsi="Times New Roman" w:cs="Times New Roman"/>
          <w:sz w:val="24"/>
          <w:szCs w:val="24"/>
          <w:lang w:eastAsia="en-GB"/>
        </w:rPr>
      </w:pPr>
    </w:p>
    <w:p w:rsidR="001135F5" w:rsidRPr="00693694" w:rsidRDefault="001135F5" w:rsidP="002D6BF4">
      <w:pPr>
        <w:pStyle w:val="aa"/>
        <w:numPr>
          <w:ilvl w:val="3"/>
          <w:numId w:val="4"/>
        </w:numPr>
        <w:spacing w:after="0" w:line="276" w:lineRule="auto"/>
        <w:ind w:left="1723" w:hanging="447"/>
        <w:rPr>
          <w:rFonts w:eastAsia="Times New Roman"/>
          <w:lang w:eastAsia="en-GB"/>
        </w:rPr>
      </w:pPr>
      <w:r w:rsidRPr="00693694">
        <w:rPr>
          <w:rFonts w:eastAsia="Times New Roman"/>
          <w:lang w:eastAsia="en-GB"/>
        </w:rPr>
        <w:t xml:space="preserve">El trabajo de auditoría puede ser reforzado por las actividades de asesoramiento e investigación de las EFS con el objetivo de revelar el potencial de mejora como resultado de la revisión sistemática de los hallazgos de auditoría y del trabajo analítico </w:t>
      </w:r>
      <w:r w:rsidR="00DF4CE9">
        <w:rPr>
          <w:rFonts w:eastAsia="Times New Roman"/>
          <w:lang w:eastAsia="en-GB"/>
        </w:rPr>
        <w:t xml:space="preserve">y de investigación </w:t>
      </w:r>
      <w:r w:rsidRPr="00693694">
        <w:rPr>
          <w:rFonts w:eastAsia="Times New Roman"/>
          <w:lang w:eastAsia="en-GB"/>
        </w:rPr>
        <w:t xml:space="preserve">integral de las EFS. </w:t>
      </w:r>
    </w:p>
    <w:p w:rsidR="001135F5" w:rsidRPr="00693694" w:rsidRDefault="001135F5" w:rsidP="002D0B1C">
      <w:pPr>
        <w:spacing w:after="0"/>
        <w:jc w:val="both"/>
        <w:rPr>
          <w:rFonts w:ascii="Times New Roman" w:eastAsia="Times New Roman" w:hAnsi="Times New Roman" w:cs="Times New Roman"/>
          <w:sz w:val="24"/>
          <w:szCs w:val="24"/>
          <w:lang w:eastAsia="en-GB"/>
        </w:rPr>
      </w:pPr>
    </w:p>
    <w:p w:rsidR="00985EF8" w:rsidRPr="00693694" w:rsidRDefault="00433621" w:rsidP="002D6BF4">
      <w:pPr>
        <w:ind w:left="1701"/>
        <w:jc w:val="both"/>
      </w:pPr>
      <w:r w:rsidRPr="00693694">
        <w:rPr>
          <w:rFonts w:ascii="Times New Roman" w:hAnsi="Times New Roman" w:cs="Times New Roman"/>
          <w:sz w:val="24"/>
          <w:szCs w:val="24"/>
          <w:lang w:bidi="ru-RU"/>
        </w:rPr>
        <w:t>La determinación de la auditoría de resultados (ISSAI 3100, 22)</w:t>
      </w:r>
      <w:r w:rsidR="00DF4CE9">
        <w:rPr>
          <w:rFonts w:ascii="Times New Roman" w:hAnsi="Times New Roman" w:cs="Times New Roman"/>
          <w:sz w:val="24"/>
          <w:szCs w:val="24"/>
          <w:lang w:bidi="ru-RU"/>
        </w:rPr>
        <w:t>,</w:t>
      </w:r>
      <w:r w:rsidRPr="00693694">
        <w:rPr>
          <w:rFonts w:ascii="Times New Roman" w:hAnsi="Times New Roman" w:cs="Times New Roman"/>
          <w:sz w:val="24"/>
          <w:szCs w:val="24"/>
          <w:lang w:bidi="ru-RU"/>
        </w:rPr>
        <w:t xml:space="preserve"> subraya el papel de la auditoría</w:t>
      </w:r>
      <w:r w:rsidR="00DF4CE9">
        <w:rPr>
          <w:rFonts w:ascii="Times New Roman" w:hAnsi="Times New Roman" w:cs="Times New Roman"/>
          <w:sz w:val="24"/>
          <w:szCs w:val="24"/>
          <w:lang w:bidi="ru-RU"/>
        </w:rPr>
        <w:t>,</w:t>
      </w:r>
      <w:r w:rsidRPr="00693694">
        <w:rPr>
          <w:rFonts w:ascii="Times New Roman" w:hAnsi="Times New Roman" w:cs="Times New Roman"/>
          <w:sz w:val="24"/>
          <w:szCs w:val="24"/>
          <w:lang w:bidi="ru-RU"/>
        </w:rPr>
        <w:t xml:space="preserve"> tanto en la responsabilidad de la administración pública, como en el mejoramiento de los resultados de trabajo del poder ejecutivo. Se supone que en el informe del auditor sobre la auditoría de resultados</w:t>
      </w:r>
      <w:r w:rsidR="00DF4CE9">
        <w:rPr>
          <w:rFonts w:ascii="Times New Roman" w:hAnsi="Times New Roman" w:cs="Times New Roman"/>
          <w:sz w:val="24"/>
          <w:szCs w:val="24"/>
          <w:lang w:bidi="ru-RU"/>
        </w:rPr>
        <w:t>,</w:t>
      </w:r>
      <w:r w:rsidRPr="00693694">
        <w:rPr>
          <w:rFonts w:ascii="Times New Roman" w:hAnsi="Times New Roman" w:cs="Times New Roman"/>
          <w:sz w:val="24"/>
          <w:szCs w:val="24"/>
          <w:lang w:bidi="ru-RU"/>
        </w:rPr>
        <w:t xml:space="preserve"> con el fin de fomentar las acciones de corrección</w:t>
      </w:r>
      <w:r w:rsidR="00DF4CE9">
        <w:rPr>
          <w:rFonts w:ascii="Times New Roman" w:hAnsi="Times New Roman" w:cs="Times New Roman"/>
          <w:sz w:val="24"/>
          <w:szCs w:val="24"/>
          <w:lang w:bidi="ru-RU"/>
        </w:rPr>
        <w:t>,</w:t>
      </w:r>
      <w:r w:rsidRPr="00693694">
        <w:rPr>
          <w:rFonts w:ascii="Times New Roman" w:hAnsi="Times New Roman" w:cs="Times New Roman"/>
          <w:sz w:val="24"/>
          <w:szCs w:val="24"/>
          <w:lang w:bidi="ru-RU"/>
        </w:rPr>
        <w:t xml:space="preserve"> se debe detallar los problemas de los objetos revisados que obstaculizan la actividad eficiente. Con este fin el informe del auditor</w:t>
      </w:r>
      <w:r w:rsidR="00DF4CE9">
        <w:rPr>
          <w:rFonts w:ascii="Times New Roman" w:hAnsi="Times New Roman" w:cs="Times New Roman"/>
          <w:sz w:val="24"/>
          <w:szCs w:val="24"/>
          <w:lang w:bidi="ru-RU"/>
        </w:rPr>
        <w:t>,</w:t>
      </w:r>
      <w:r w:rsidRPr="00693694">
        <w:rPr>
          <w:rFonts w:ascii="Times New Roman" w:hAnsi="Times New Roman" w:cs="Times New Roman"/>
          <w:sz w:val="24"/>
          <w:szCs w:val="24"/>
          <w:lang w:bidi="ru-RU"/>
        </w:rPr>
        <w:t xml:space="preserve"> sobre la auditoría de resultados</w:t>
      </w:r>
      <w:r w:rsidR="00DF4CE9">
        <w:rPr>
          <w:rFonts w:ascii="Times New Roman" w:hAnsi="Times New Roman" w:cs="Times New Roman"/>
          <w:sz w:val="24"/>
          <w:szCs w:val="24"/>
          <w:lang w:bidi="ru-RU"/>
        </w:rPr>
        <w:t>,</w:t>
      </w:r>
      <w:r w:rsidRPr="00693694">
        <w:rPr>
          <w:rFonts w:ascii="Times New Roman" w:hAnsi="Times New Roman" w:cs="Times New Roman"/>
          <w:sz w:val="24"/>
          <w:szCs w:val="24"/>
          <w:lang w:bidi="ru-RU"/>
        </w:rPr>
        <w:t xml:space="preserve"> debe incluir las recomendaciones constructivas para el mejoramiento de la eficacia</w:t>
      </w:r>
      <w:r w:rsidRPr="00693694">
        <w:rPr>
          <w:rFonts w:ascii="Times New Roman" w:hAnsi="Times New Roman" w:cs="Times New Roman"/>
          <w:i/>
          <w:sz w:val="24"/>
          <w:szCs w:val="24"/>
          <w:lang w:bidi="ru-RU"/>
        </w:rPr>
        <w:t>,</w:t>
      </w:r>
      <w:r w:rsidRPr="00693694">
        <w:rPr>
          <w:rFonts w:ascii="Times New Roman" w:hAnsi="Times New Roman" w:cs="Times New Roman"/>
          <w:sz w:val="24"/>
          <w:szCs w:val="24"/>
          <w:lang w:bidi="ru-RU"/>
        </w:rPr>
        <w:t xml:space="preserve"> que pueden  fomentar</w:t>
      </w:r>
      <w:r w:rsidR="00DF4CE9">
        <w:rPr>
          <w:rFonts w:ascii="Times New Roman" w:hAnsi="Times New Roman" w:cs="Times New Roman"/>
          <w:sz w:val="24"/>
          <w:szCs w:val="24"/>
          <w:lang w:bidi="ru-RU"/>
        </w:rPr>
        <w:t xml:space="preserve"> considerablemente</w:t>
      </w:r>
      <w:r w:rsidRPr="00693694">
        <w:rPr>
          <w:rFonts w:ascii="Times New Roman" w:hAnsi="Times New Roman" w:cs="Times New Roman"/>
          <w:sz w:val="24"/>
          <w:szCs w:val="24"/>
          <w:lang w:bidi="ru-RU"/>
        </w:rPr>
        <w:t xml:space="preserve"> la eliminación de las deficiencias o problemas </w:t>
      </w:r>
      <w:r w:rsidR="0024703A">
        <w:rPr>
          <w:rFonts w:ascii="Times New Roman" w:hAnsi="Times New Roman" w:cs="Times New Roman"/>
          <w:sz w:val="24"/>
          <w:szCs w:val="24"/>
          <w:lang w:bidi="ru-RU"/>
        </w:rPr>
        <w:t>manifestados</w:t>
      </w:r>
      <w:r w:rsidR="00156AFE" w:rsidRPr="00693694">
        <w:rPr>
          <w:rFonts w:ascii="Times New Roman" w:hAnsi="Times New Roman" w:cs="Times New Roman"/>
          <w:sz w:val="24"/>
          <w:szCs w:val="24"/>
          <w:lang w:bidi="ru-RU"/>
        </w:rPr>
        <w:t xml:space="preserve"> </w:t>
      </w:r>
      <w:r w:rsidRPr="00693694">
        <w:rPr>
          <w:rFonts w:ascii="Times New Roman" w:hAnsi="Times New Roman" w:cs="Times New Roman"/>
          <w:sz w:val="24"/>
          <w:szCs w:val="24"/>
          <w:lang w:bidi="ru-RU"/>
        </w:rPr>
        <w:t xml:space="preserve">durante la auditoría pública (ISSAI 300, 39-40). </w:t>
      </w:r>
    </w:p>
    <w:p w:rsidR="00985EF8" w:rsidRPr="00693694" w:rsidRDefault="00433621" w:rsidP="002D6BF4">
      <w:pPr>
        <w:pStyle w:val="aa"/>
        <w:numPr>
          <w:ilvl w:val="3"/>
          <w:numId w:val="4"/>
        </w:numPr>
        <w:spacing w:after="0" w:line="276" w:lineRule="auto"/>
        <w:ind w:left="1723" w:hanging="447"/>
      </w:pPr>
      <w:r w:rsidRPr="00693694">
        <w:rPr>
          <w:lang w:bidi="ru-RU"/>
        </w:rPr>
        <w:t>Cuanto más complicada</w:t>
      </w:r>
      <w:r w:rsidR="0024703A">
        <w:rPr>
          <w:lang w:bidi="ru-RU"/>
        </w:rPr>
        <w:t xml:space="preserve"> e interrelacionada</w:t>
      </w:r>
      <w:r w:rsidRPr="00693694">
        <w:rPr>
          <w:lang w:bidi="ru-RU"/>
        </w:rPr>
        <w:t xml:space="preserve"> se hace la estructura del </w:t>
      </w:r>
      <w:r w:rsidR="0024703A">
        <w:rPr>
          <w:lang w:bidi="ru-RU"/>
        </w:rPr>
        <w:t>E</w:t>
      </w:r>
      <w:r w:rsidRPr="00693694">
        <w:rPr>
          <w:lang w:bidi="ru-RU"/>
        </w:rPr>
        <w:t>stado, cuanto más indeterminado es el entorno, debido a la creciente complejidad de las relaciones sociales, tanto más evidente se hace la necesidad de ayudar al gobierno (personas que toman las decisiones)</w:t>
      </w:r>
      <w:r w:rsidR="0024703A">
        <w:rPr>
          <w:lang w:bidi="ru-RU"/>
        </w:rPr>
        <w:t xml:space="preserve"> </w:t>
      </w:r>
      <w:r w:rsidR="004D1CD0">
        <w:rPr>
          <w:lang w:bidi="ru-RU"/>
        </w:rPr>
        <w:t xml:space="preserve">en </w:t>
      </w:r>
      <w:r w:rsidRPr="00693694">
        <w:rPr>
          <w:lang w:bidi="ru-RU"/>
        </w:rPr>
        <w:t xml:space="preserve">revelar los problemas en el camino hacia los objetivos nacionales y en la búsqueda de sus resoluciones por </w:t>
      </w:r>
      <w:r w:rsidRPr="00693694">
        <w:rPr>
          <w:lang w:bidi="ru-RU"/>
        </w:rPr>
        <w:lastRenderedPageBreak/>
        <w:t>la sociedad civil,</w:t>
      </w:r>
      <w:r w:rsidR="004D1CD0">
        <w:rPr>
          <w:lang w:bidi="ru-RU"/>
        </w:rPr>
        <w:t xml:space="preserve"> en los</w:t>
      </w:r>
      <w:r w:rsidRPr="00693694">
        <w:rPr>
          <w:lang w:bidi="ru-RU"/>
        </w:rPr>
        <w:t xml:space="preserve"> sectores privado y de investigación, etc., así como por las entidades fiscalizadoras superiores. </w:t>
      </w:r>
    </w:p>
    <w:p w:rsidR="00985EF8" w:rsidRPr="001D42E1" w:rsidRDefault="00433621" w:rsidP="002D6BF4">
      <w:pPr>
        <w:pStyle w:val="aa"/>
        <w:numPr>
          <w:ilvl w:val="3"/>
          <w:numId w:val="4"/>
        </w:numPr>
        <w:spacing w:after="0" w:line="276" w:lineRule="auto"/>
        <w:ind w:left="1723" w:hanging="447"/>
        <w:rPr>
          <w:lang w:val="en-US"/>
        </w:rPr>
      </w:pPr>
      <w:r w:rsidRPr="00693694">
        <w:rPr>
          <w:lang w:bidi="ru-RU"/>
        </w:rPr>
        <w:t xml:space="preserve">Las EFS pueden jugar un papel importante en el aumento de la confianza </w:t>
      </w:r>
      <w:r w:rsidR="004D1CD0">
        <w:rPr>
          <w:lang w:bidi="ru-RU"/>
        </w:rPr>
        <w:t>en</w:t>
      </w:r>
      <w:r w:rsidRPr="00693694">
        <w:rPr>
          <w:lang w:bidi="ru-RU"/>
        </w:rPr>
        <w:t xml:space="preserve"> los gobiernos nacionales  </w:t>
      </w:r>
      <w:r w:rsidR="004D1CD0">
        <w:rPr>
          <w:lang w:bidi="ru-RU"/>
        </w:rPr>
        <w:t>para garantizar una</w:t>
      </w:r>
      <w:r w:rsidRPr="00693694">
        <w:rPr>
          <w:lang w:bidi="ru-RU"/>
        </w:rPr>
        <w:t xml:space="preserve"> mayor transparencia de la actividad de los gobiernos, </w:t>
      </w:r>
      <w:r w:rsidR="004D1CD0">
        <w:rPr>
          <w:lang w:bidi="ru-RU"/>
        </w:rPr>
        <w:t xml:space="preserve">de la </w:t>
      </w:r>
      <w:r w:rsidRPr="00693694">
        <w:rPr>
          <w:lang w:bidi="ru-RU"/>
        </w:rPr>
        <w:t xml:space="preserve">distribución de nuevos conocimientos en la esfera de administración pública, </w:t>
      </w:r>
      <w:r w:rsidR="004D1CD0">
        <w:rPr>
          <w:lang w:bidi="ru-RU"/>
        </w:rPr>
        <w:t xml:space="preserve">de la </w:t>
      </w:r>
      <w:r w:rsidRPr="00693694">
        <w:rPr>
          <w:lang w:bidi="ru-RU"/>
        </w:rPr>
        <w:t xml:space="preserve">garantía de veracidad de los informes sobre la evaluación de la eficiencia y de los datos </w:t>
      </w:r>
      <w:r w:rsidR="00C464FC" w:rsidRPr="00693694">
        <w:rPr>
          <w:lang w:bidi="ru-RU"/>
        </w:rPr>
        <w:t>estadísticos,</w:t>
      </w:r>
      <w:r w:rsidR="00C464FC">
        <w:rPr>
          <w:lang w:bidi="ru-RU"/>
        </w:rPr>
        <w:t xml:space="preserve"> de</w:t>
      </w:r>
      <w:r w:rsidR="004D1CD0">
        <w:rPr>
          <w:lang w:bidi="ru-RU"/>
        </w:rPr>
        <w:t xml:space="preserve"> la</w:t>
      </w:r>
      <w:r w:rsidRPr="00693694">
        <w:rPr>
          <w:lang w:bidi="ru-RU"/>
        </w:rPr>
        <w:t xml:space="preserve"> aclaración de los procesos de toma de decisiones y</w:t>
      </w:r>
      <w:r w:rsidR="004D1CD0">
        <w:rPr>
          <w:lang w:bidi="ru-RU"/>
        </w:rPr>
        <w:t xml:space="preserve"> del</w:t>
      </w:r>
      <w:r w:rsidRPr="00693694">
        <w:rPr>
          <w:lang w:bidi="ru-RU"/>
        </w:rPr>
        <w:t xml:space="preserve"> desarrollo de la política estatal, así como de la identificación de las áreas de alto riesgo, etc.</w:t>
      </w:r>
    </w:p>
    <w:p w:rsidR="00985EF8" w:rsidRPr="001D42E1" w:rsidRDefault="00433621" w:rsidP="002D6BF4">
      <w:pPr>
        <w:pStyle w:val="aa"/>
        <w:numPr>
          <w:ilvl w:val="3"/>
          <w:numId w:val="4"/>
        </w:numPr>
        <w:spacing w:after="0" w:line="276" w:lineRule="auto"/>
        <w:ind w:left="1723" w:hanging="447"/>
        <w:rPr>
          <w:lang w:val="en-US" w:bidi="ru-RU"/>
        </w:rPr>
      </w:pPr>
      <w:r w:rsidRPr="00693694">
        <w:rPr>
          <w:lang w:bidi="ru-RU"/>
        </w:rPr>
        <w:t xml:space="preserve">La función de asesoramiento complementa la auditoría pública. Como se ha </w:t>
      </w:r>
      <w:r w:rsidR="00C464FC">
        <w:rPr>
          <w:lang w:bidi="ru-RU"/>
        </w:rPr>
        <w:t>destacado</w:t>
      </w:r>
      <w:r w:rsidRPr="00693694">
        <w:rPr>
          <w:lang w:bidi="ru-RU"/>
        </w:rPr>
        <w:t xml:space="preserve"> en el XVII Congreso de la INTOSAI, el asesoramiento </w:t>
      </w:r>
      <w:r w:rsidR="00C464FC">
        <w:rPr>
          <w:lang w:bidi="ru-RU"/>
        </w:rPr>
        <w:t xml:space="preserve">ofrecido </w:t>
      </w:r>
      <w:r w:rsidRPr="00693694">
        <w:rPr>
          <w:lang w:bidi="ru-RU"/>
        </w:rPr>
        <w:t>por la entidad fiscalizadora superior puede ser</w:t>
      </w:r>
      <w:r w:rsidR="004D1CD0">
        <w:rPr>
          <w:lang w:bidi="ru-RU"/>
        </w:rPr>
        <w:t xml:space="preserve"> utilizado</w:t>
      </w:r>
      <w:r w:rsidRPr="00693694">
        <w:rPr>
          <w:lang w:bidi="ru-RU"/>
        </w:rPr>
        <w:t xml:space="preserve"> en la formación del programa de reforma y con el fin de  </w:t>
      </w:r>
      <w:r w:rsidR="004D1CD0">
        <w:rPr>
          <w:lang w:bidi="ru-RU"/>
        </w:rPr>
        <w:t>aumentar</w:t>
      </w:r>
      <w:r w:rsidRPr="00693694">
        <w:rPr>
          <w:lang w:bidi="ru-RU"/>
        </w:rPr>
        <w:t>la eficiencia y responsabilidad del gobierno en el proceso de realización de la reforma. Por ejemplo, la Recomendación de</w:t>
      </w:r>
      <w:r w:rsidR="004D1CD0">
        <w:rPr>
          <w:lang w:bidi="ru-RU"/>
        </w:rPr>
        <w:t xml:space="preserve"> las</w:t>
      </w:r>
      <w:r w:rsidRPr="00693694">
        <w:rPr>
          <w:lang w:bidi="ru-RU"/>
        </w:rPr>
        <w:t xml:space="preserve"> EFS de formular el sistema de indicadores nacionales clave puede permitir evaluar las medidas de política del gobierno</w:t>
      </w:r>
      <w:r w:rsidR="004D1CD0">
        <w:rPr>
          <w:lang w:bidi="ru-RU"/>
        </w:rPr>
        <w:t xml:space="preserve"> en el</w:t>
      </w:r>
      <w:r w:rsidRPr="00693694">
        <w:rPr>
          <w:lang w:bidi="ru-RU"/>
        </w:rPr>
        <w:t xml:space="preserve"> punto de vista de desarrollo sostenible.</w:t>
      </w:r>
    </w:p>
    <w:p w:rsidR="002D6BF4" w:rsidRPr="001D42E1" w:rsidRDefault="002D6BF4" w:rsidP="002D6BF4">
      <w:pPr>
        <w:pStyle w:val="aa"/>
        <w:spacing w:after="0" w:line="276" w:lineRule="auto"/>
        <w:ind w:left="1723"/>
        <w:rPr>
          <w:lang w:val="en-US" w:bidi="ru-RU"/>
        </w:rPr>
      </w:pPr>
    </w:p>
    <w:p w:rsidR="00985EF8" w:rsidRPr="002D0B1C" w:rsidRDefault="00237041" w:rsidP="002D6BF4">
      <w:pPr>
        <w:ind w:left="1276" w:hanging="709"/>
        <w:rPr>
          <w:rFonts w:ascii="Times New Roman" w:hAnsi="Times New Roman" w:cs="Times New Roman"/>
          <w:sz w:val="24"/>
          <w:szCs w:val="24"/>
        </w:rPr>
      </w:pPr>
      <w:r w:rsidRPr="002D6BF4">
        <w:rPr>
          <w:rFonts w:ascii="Times New Roman" w:eastAsia="Times New Roman" w:hAnsi="Times New Roman" w:cs="Times New Roman"/>
          <w:b/>
          <w:sz w:val="24"/>
          <w:szCs w:val="24"/>
          <w:lang w:eastAsia="en-GB"/>
        </w:rPr>
        <w:t>2.5.2</w:t>
      </w:r>
      <w:r w:rsidR="002D6BF4">
        <w:rPr>
          <w:rFonts w:ascii="Times New Roman" w:hAnsi="Times New Roman" w:cs="Times New Roman"/>
          <w:b/>
          <w:sz w:val="24"/>
          <w:szCs w:val="24"/>
          <w:lang w:bidi="ru-RU"/>
        </w:rPr>
        <w:tab/>
      </w:r>
      <w:r w:rsidR="00433621" w:rsidRPr="002D0B1C">
        <w:rPr>
          <w:rFonts w:ascii="Times New Roman" w:hAnsi="Times New Roman" w:cs="Times New Roman"/>
          <w:b/>
          <w:sz w:val="24"/>
          <w:szCs w:val="24"/>
          <w:lang w:bidi="ru-RU"/>
        </w:rPr>
        <w:t xml:space="preserve">Los objetivos clave de la actividad de asesoramiento. </w:t>
      </w:r>
      <w:r w:rsidR="00433621" w:rsidRPr="002D0B1C">
        <w:rPr>
          <w:rFonts w:ascii="Times New Roman" w:hAnsi="Times New Roman" w:cs="Times New Roman"/>
          <w:sz w:val="24"/>
          <w:szCs w:val="24"/>
          <w:lang w:bidi="ru-RU"/>
        </w:rPr>
        <w:t xml:space="preserve">Tradicionalmente el trabajo de auditoría se centra en la revelación retrospectiva de las violaciones y deficiencias. Las EFS deben centrarse no sólo en la búsqueda de los ejemplos de la práctica avanzada que pueden llevar a los cambios positivos y servir de referencia, sino también centrarse </w:t>
      </w:r>
      <w:r w:rsidR="00433621" w:rsidRPr="002D0B1C">
        <w:rPr>
          <w:rFonts w:ascii="Times New Roman" w:hAnsi="Times New Roman" w:cs="Times New Roman"/>
          <w:b/>
          <w:sz w:val="24"/>
          <w:szCs w:val="24"/>
          <w:lang w:bidi="ru-RU"/>
        </w:rPr>
        <w:t>en la perspectiva más amplia de movimiento de los gobiernos nacionales hacia el logro de los objetivos, incluso la capacidad de "trabajar en los errores" y tomar medidas de corrección.</w:t>
      </w:r>
    </w:p>
    <w:p w:rsidR="00985EF8" w:rsidRPr="001D42E1" w:rsidRDefault="00433621" w:rsidP="002D6BF4">
      <w:pPr>
        <w:pStyle w:val="aa"/>
        <w:numPr>
          <w:ilvl w:val="3"/>
          <w:numId w:val="5"/>
        </w:numPr>
        <w:spacing w:line="276" w:lineRule="auto"/>
        <w:ind w:hanging="452"/>
        <w:rPr>
          <w:lang w:val="en-US"/>
        </w:rPr>
      </w:pPr>
      <w:r>
        <w:rPr>
          <w:lang w:bidi="ru-RU"/>
        </w:rPr>
        <w:t xml:space="preserve">En su trabajo las EFS han acumulado una gama amplia de conocimientos relativos a la responsabilidad y eficiencia de la administración pública (evaluación de la eficiencia, </w:t>
      </w:r>
      <w:r w:rsidR="008D52A6">
        <w:rPr>
          <w:lang w:bidi="ru-RU"/>
        </w:rPr>
        <w:t xml:space="preserve">seguimiento </w:t>
      </w:r>
      <w:r>
        <w:rPr>
          <w:lang w:bidi="ru-RU"/>
        </w:rPr>
        <w:t>de la eficiencia, planificación estratégica, administración financiera, etc.), que se debe usar en la función de asesoramiento en relación a las cuestiones relacionadas con el logro de los objetivos nacionales.</w:t>
      </w:r>
    </w:p>
    <w:p w:rsidR="00985EF8" w:rsidRPr="001D42E1" w:rsidRDefault="00433621" w:rsidP="002D6BF4">
      <w:pPr>
        <w:pStyle w:val="aa"/>
        <w:numPr>
          <w:ilvl w:val="3"/>
          <w:numId w:val="5"/>
        </w:numPr>
        <w:spacing w:line="276" w:lineRule="auto"/>
        <w:ind w:hanging="452"/>
        <w:rPr>
          <w:lang w:val="en-US"/>
        </w:rPr>
      </w:pPr>
      <w:r>
        <w:rPr>
          <w:lang w:bidi="ru-RU"/>
        </w:rPr>
        <w:t>Además, las EFS deben examinar las cuestiones estratégicas orientadas hacia el futuro, que son significativ</w:t>
      </w:r>
      <w:r w:rsidR="004D1CD0">
        <w:rPr>
          <w:lang w:bidi="ru-RU"/>
        </w:rPr>
        <w:t>a</w:t>
      </w:r>
      <w:r>
        <w:rPr>
          <w:lang w:bidi="ru-RU"/>
        </w:rPr>
        <w:t>s para el funcionamiento del gobierno durante las reformas, recesiones o durante la introducción de nuevos principios de gestión (reformas de gestión de riesgos, sistema de seguridad social, política de sostenibilidad ecológica, etc.). Es posible considerar la elección de esta dirección est</w:t>
      </w:r>
      <w:r w:rsidR="00640586">
        <w:rPr>
          <w:lang w:bidi="ru-RU"/>
        </w:rPr>
        <w:t>ratégica para la auditoría como</w:t>
      </w:r>
      <w:r w:rsidR="004D1CD0">
        <w:rPr>
          <w:lang w:bidi="ru-RU"/>
        </w:rPr>
        <w:t xml:space="preserve"> el </w:t>
      </w:r>
      <w:r>
        <w:rPr>
          <w:lang w:bidi="ru-RU"/>
        </w:rPr>
        <w:t xml:space="preserve">punto de partida </w:t>
      </w:r>
      <w:r w:rsidR="004D1CD0">
        <w:rPr>
          <w:lang w:bidi="ru-RU"/>
        </w:rPr>
        <w:t xml:space="preserve">conveniente </w:t>
      </w:r>
      <w:r>
        <w:rPr>
          <w:lang w:bidi="ru-RU"/>
        </w:rPr>
        <w:t>para las EFS con recursos limitados o para las EFS que están formando la función de auditoría de resultados (ISSAI 3100).</w:t>
      </w:r>
    </w:p>
    <w:p w:rsidR="00985EF8" w:rsidRPr="001D42E1" w:rsidRDefault="00433621" w:rsidP="002D6BF4">
      <w:pPr>
        <w:pStyle w:val="aa"/>
        <w:numPr>
          <w:ilvl w:val="3"/>
          <w:numId w:val="5"/>
        </w:numPr>
        <w:spacing w:line="276" w:lineRule="auto"/>
        <w:ind w:hanging="452"/>
        <w:rPr>
          <w:lang w:val="en-US"/>
        </w:rPr>
      </w:pPr>
      <w:r>
        <w:t xml:space="preserve">La </w:t>
      </w:r>
      <w:r>
        <w:rPr>
          <w:lang w:bidi="ru-RU"/>
        </w:rPr>
        <w:t>gestión</w:t>
      </w:r>
      <w:r>
        <w:t xml:space="preserve"> que afecta</w:t>
      </w:r>
      <w:r w:rsidR="004D1CD0">
        <w:t xml:space="preserve"> a</w:t>
      </w:r>
      <w:r>
        <w:t xml:space="preserve"> diferentes niveles del </w:t>
      </w:r>
      <w:r w:rsidR="00F4767E">
        <w:t>Estado</w:t>
      </w:r>
      <w:r>
        <w:t xml:space="preserve">, así como la coordinación y colaboración en estos niveles se necesitan para el logro exitoso de los </w:t>
      </w:r>
      <w:r>
        <w:lastRenderedPageBreak/>
        <w:t xml:space="preserve">objetivos nacionales y </w:t>
      </w:r>
      <w:r w:rsidR="00B64162">
        <w:t>O</w:t>
      </w:r>
      <w:r>
        <w:t xml:space="preserve">bjetivos de </w:t>
      </w:r>
      <w:r w:rsidR="00B64162">
        <w:t>D</w:t>
      </w:r>
      <w:r>
        <w:t xml:space="preserve">esarrollo </w:t>
      </w:r>
      <w:r w:rsidR="00B64162">
        <w:t>S</w:t>
      </w:r>
      <w:r>
        <w:t>ostenible. Como complemento a las cuestiones estratégicas orientadas hacia el futuro, las EFS deben también examinar las cuestiones de gestión de niveles múltiples y gestión de red en la auditoría.</w:t>
      </w:r>
    </w:p>
    <w:p w:rsidR="00985EF8" w:rsidRPr="001D42E1" w:rsidRDefault="00433621" w:rsidP="002D6BF4">
      <w:pPr>
        <w:pStyle w:val="aa"/>
        <w:numPr>
          <w:ilvl w:val="3"/>
          <w:numId w:val="5"/>
        </w:numPr>
        <w:spacing w:line="276" w:lineRule="auto"/>
        <w:ind w:hanging="452"/>
        <w:rPr>
          <w:lang w:val="en-US"/>
        </w:rPr>
      </w:pPr>
      <w:r>
        <w:rPr>
          <w:lang w:bidi="ru-RU"/>
        </w:rPr>
        <w:t xml:space="preserve">Para soportar el aprendizaje ("el trabajo en errores"), búsqueda de las innovaciones, introducción de las tecnologías nuevas, incluso los enfoques de gestión en el gobierno, las EFS deben centrarse en los problemas que enfrentan los gobiernos nacionales modernos, complementando el enfoque crítico principal con las prácticas avanzadas, posibilidades de atraer </w:t>
      </w:r>
      <w:r w:rsidR="004D1CD0">
        <w:rPr>
          <w:lang w:bidi="ru-RU"/>
        </w:rPr>
        <w:t xml:space="preserve">a </w:t>
      </w:r>
      <w:r>
        <w:rPr>
          <w:lang w:bidi="ru-RU"/>
        </w:rPr>
        <w:t>los ciudadanos, iniciativas de apertura de los datos, comunicación con las partes interesadas en tiempo real, así como revelar constantemente las lagunas en el sistema de responsabilidad en el caso de movimientos estructurales en la organización del gobierno.</w:t>
      </w:r>
    </w:p>
    <w:p w:rsidR="00985EF8" w:rsidRPr="001D42E1" w:rsidRDefault="00B92DE2" w:rsidP="002D6BF4">
      <w:pPr>
        <w:pStyle w:val="aa"/>
        <w:spacing w:line="276" w:lineRule="auto"/>
        <w:ind w:left="1276" w:hanging="709"/>
        <w:rPr>
          <w:lang w:val="en-US" w:bidi="ru-RU"/>
        </w:rPr>
      </w:pPr>
      <w:r>
        <w:rPr>
          <w:b/>
          <w:lang w:bidi="ru-RU"/>
        </w:rPr>
        <w:t>2.5.3</w:t>
      </w:r>
      <w:r w:rsidR="002D6BF4">
        <w:rPr>
          <w:b/>
          <w:lang w:bidi="ru-RU"/>
        </w:rPr>
        <w:t>.</w:t>
      </w:r>
      <w:r w:rsidR="002D6BF4">
        <w:rPr>
          <w:b/>
          <w:lang w:bidi="ru-RU"/>
        </w:rPr>
        <w:tab/>
      </w:r>
      <w:r w:rsidR="00433621">
        <w:rPr>
          <w:b/>
          <w:lang w:bidi="ru-RU"/>
        </w:rPr>
        <w:t>Las actividades de asesoramiento</w:t>
      </w:r>
      <w:r w:rsidR="00433621">
        <w:rPr>
          <w:i/>
          <w:lang w:bidi="ru-RU"/>
        </w:rPr>
        <w:t>.</w:t>
      </w:r>
      <w:r w:rsidR="00433621">
        <w:rPr>
          <w:lang w:bidi="ru-RU"/>
        </w:rPr>
        <w:t xml:space="preserve"> La actividad de asesoramiento de las EFS, que fomenta </w:t>
      </w:r>
      <w:r>
        <w:rPr>
          <w:lang w:bidi="ru-RU"/>
        </w:rPr>
        <w:t>la mejora</w:t>
      </w:r>
      <w:r w:rsidR="00433621">
        <w:rPr>
          <w:lang w:bidi="ru-RU"/>
        </w:rPr>
        <w:t xml:space="preserve"> de la calidad de</w:t>
      </w:r>
      <w:r>
        <w:rPr>
          <w:lang w:bidi="ru-RU"/>
        </w:rPr>
        <w:t xml:space="preserve"> la</w:t>
      </w:r>
      <w:r w:rsidR="00433621">
        <w:rPr>
          <w:lang w:bidi="ru-RU"/>
        </w:rPr>
        <w:t xml:space="preserve"> administración pública y </w:t>
      </w:r>
      <w:r>
        <w:rPr>
          <w:lang w:bidi="ru-RU"/>
        </w:rPr>
        <w:t xml:space="preserve">el </w:t>
      </w:r>
      <w:r w:rsidR="00433621">
        <w:rPr>
          <w:lang w:bidi="ru-RU"/>
        </w:rPr>
        <w:t xml:space="preserve">logro de los objetivos nacionales, ha de realizarse en el marco de las facultades de las EFS, pero no sin cumplir y promover los principios de las </w:t>
      </w:r>
      <w:r>
        <w:rPr>
          <w:lang w:bidi="ru-RU"/>
        </w:rPr>
        <w:t xml:space="preserve">Declaraciones </w:t>
      </w:r>
      <w:r w:rsidR="00433621">
        <w:rPr>
          <w:lang w:bidi="ru-RU"/>
        </w:rPr>
        <w:t xml:space="preserve">de Lima y de México (ISSAI 1, ISSAI 10) — el mantenimiento de la independencia de las EFS y </w:t>
      </w:r>
      <w:r>
        <w:rPr>
          <w:lang w:bidi="ru-RU"/>
        </w:rPr>
        <w:t xml:space="preserve">la </w:t>
      </w:r>
      <w:r w:rsidR="00433621">
        <w:rPr>
          <w:lang w:bidi="ru-RU"/>
        </w:rPr>
        <w:t>garantía del uso más efectivo de los fondos públicos de modo fiable, neutral y objetivo.</w:t>
      </w:r>
    </w:p>
    <w:p w:rsidR="00985EF8" w:rsidRPr="001D42E1" w:rsidRDefault="00433621" w:rsidP="002D6BF4">
      <w:pPr>
        <w:pStyle w:val="aa"/>
        <w:numPr>
          <w:ilvl w:val="3"/>
          <w:numId w:val="12"/>
        </w:numPr>
        <w:spacing w:line="276" w:lineRule="auto"/>
        <w:ind w:hanging="452"/>
        <w:rPr>
          <w:lang w:val="en-US" w:bidi="ru-RU"/>
        </w:rPr>
      </w:pPr>
      <w:r w:rsidRPr="00F23076">
        <w:rPr>
          <w:lang w:bidi="ru-RU"/>
        </w:rPr>
        <w:t xml:space="preserve">Las EFS deben desarrollar las relaciones con los parlamentos y sociedad civil para reaccionar rápidamente a las necesidades y expectativas de las partes interesadas, así como </w:t>
      </w:r>
      <w:r w:rsidR="00F23076">
        <w:rPr>
          <w:lang w:bidi="ru-RU"/>
        </w:rPr>
        <w:t>plantear una</w:t>
      </w:r>
      <w:r w:rsidRPr="00F23076">
        <w:rPr>
          <w:lang w:bidi="ru-RU"/>
        </w:rPr>
        <w:t xml:space="preserve"> estrategia razonable de desarrollo de sus </w:t>
      </w:r>
      <w:r w:rsidR="00AA1293">
        <w:rPr>
          <w:lang w:bidi="ru-RU"/>
        </w:rPr>
        <w:t>mandatos</w:t>
      </w:r>
      <w:r w:rsidRPr="00F23076">
        <w:rPr>
          <w:lang w:bidi="ru-RU"/>
        </w:rPr>
        <w:t>.</w:t>
      </w:r>
    </w:p>
    <w:p w:rsidR="00985EF8" w:rsidRPr="001D42E1" w:rsidRDefault="00433621" w:rsidP="002D6BF4">
      <w:pPr>
        <w:pStyle w:val="aa"/>
        <w:numPr>
          <w:ilvl w:val="3"/>
          <w:numId w:val="12"/>
        </w:numPr>
        <w:spacing w:line="276" w:lineRule="auto"/>
        <w:ind w:hanging="452"/>
        <w:rPr>
          <w:lang w:val="en-US"/>
        </w:rPr>
      </w:pPr>
      <w:r w:rsidRPr="00257739">
        <w:rPr>
          <w:lang w:bidi="ru-RU"/>
        </w:rPr>
        <w:t xml:space="preserve">Las EFS deben </w:t>
      </w:r>
      <w:r w:rsidR="00D7547F" w:rsidRPr="002D0B1C">
        <w:rPr>
          <w:lang w:bidi="ru-RU"/>
        </w:rPr>
        <w:t xml:space="preserve">asegurar </w:t>
      </w:r>
      <w:r w:rsidRPr="002D0B1C">
        <w:rPr>
          <w:lang w:bidi="ru-RU"/>
        </w:rPr>
        <w:t xml:space="preserve">el principio de independencia </w:t>
      </w:r>
      <w:r w:rsidR="00D7547F" w:rsidRPr="002D0B1C">
        <w:rPr>
          <w:lang w:bidi="ru-RU"/>
        </w:rPr>
        <w:t xml:space="preserve">en </w:t>
      </w:r>
      <w:r w:rsidRPr="002D0B1C">
        <w:rPr>
          <w:lang w:bidi="ru-RU"/>
        </w:rPr>
        <w:t xml:space="preserve">su actividad y evitar </w:t>
      </w:r>
      <w:r w:rsidR="00D7547F" w:rsidRPr="002D0B1C">
        <w:rPr>
          <w:lang w:bidi="ru-RU"/>
        </w:rPr>
        <w:t>interferencias</w:t>
      </w:r>
      <w:r w:rsidRPr="002D0B1C">
        <w:rPr>
          <w:lang w:bidi="ru-RU"/>
        </w:rPr>
        <w:t xml:space="preserve"> en el proceso de toma de decisiones y </w:t>
      </w:r>
      <w:r w:rsidR="00D7547F" w:rsidRPr="002D0B1C">
        <w:rPr>
          <w:lang w:bidi="ru-RU"/>
        </w:rPr>
        <w:t xml:space="preserve">de </w:t>
      </w:r>
      <w:r w:rsidRPr="002D0B1C">
        <w:rPr>
          <w:lang w:bidi="ru-RU"/>
        </w:rPr>
        <w:t xml:space="preserve">realización de la política pública, </w:t>
      </w:r>
      <w:r w:rsidR="00D7547F" w:rsidRPr="002D0B1C">
        <w:rPr>
          <w:lang w:bidi="ru-RU"/>
        </w:rPr>
        <w:t xml:space="preserve">gestión </w:t>
      </w:r>
      <w:r w:rsidRPr="002D0B1C">
        <w:rPr>
          <w:lang w:bidi="ru-RU"/>
        </w:rPr>
        <w:t xml:space="preserve">diaria y </w:t>
      </w:r>
      <w:r w:rsidR="00D7547F" w:rsidRPr="002D0B1C">
        <w:rPr>
          <w:lang w:bidi="ru-RU"/>
        </w:rPr>
        <w:t xml:space="preserve">de </w:t>
      </w:r>
      <w:r w:rsidRPr="002D0B1C">
        <w:rPr>
          <w:lang w:bidi="ru-RU"/>
        </w:rPr>
        <w:t xml:space="preserve">crítica </w:t>
      </w:r>
      <w:r w:rsidR="00D7547F" w:rsidRPr="002D0B1C">
        <w:rPr>
          <w:lang w:bidi="ru-RU"/>
        </w:rPr>
        <w:t xml:space="preserve">a los </w:t>
      </w:r>
      <w:r w:rsidRPr="002D0B1C">
        <w:rPr>
          <w:lang w:bidi="ru-RU"/>
        </w:rPr>
        <w:t xml:space="preserve"> objetivos </w:t>
      </w:r>
      <w:r w:rsidR="00D7547F" w:rsidRPr="002D0B1C">
        <w:rPr>
          <w:lang w:bidi="ru-RU"/>
        </w:rPr>
        <w:t>de la administración</w:t>
      </w:r>
      <w:r w:rsidRPr="002D0B1C">
        <w:rPr>
          <w:lang w:bidi="ru-RU"/>
        </w:rPr>
        <w:t xml:space="preserve">, pero sin evitar las cuestiones estratégicas, difíciles y sensibles si los resultados del trabajo de la EFS pueden </w:t>
      </w:r>
      <w:r w:rsidR="00D7547F" w:rsidRPr="002D0B1C">
        <w:rPr>
          <w:lang w:bidi="ru-RU"/>
        </w:rPr>
        <w:t xml:space="preserve">añadir </w:t>
      </w:r>
      <w:r w:rsidRPr="002D0B1C">
        <w:rPr>
          <w:lang w:bidi="ru-RU"/>
        </w:rPr>
        <w:t>un importante valor social.</w:t>
      </w:r>
    </w:p>
    <w:p w:rsidR="00985EF8" w:rsidRPr="001D42E1" w:rsidRDefault="00433621" w:rsidP="002D6BF4">
      <w:pPr>
        <w:pStyle w:val="aa"/>
        <w:numPr>
          <w:ilvl w:val="3"/>
          <w:numId w:val="12"/>
        </w:numPr>
        <w:spacing w:line="276" w:lineRule="auto"/>
        <w:ind w:hanging="452"/>
        <w:rPr>
          <w:lang w:val="en-US"/>
        </w:rPr>
      </w:pPr>
      <w:r>
        <w:rPr>
          <w:lang w:bidi="ru-RU"/>
        </w:rPr>
        <w:t xml:space="preserve">Desde la </w:t>
      </w:r>
      <w:r w:rsidR="002024C7">
        <w:rPr>
          <w:lang w:bidi="ru-RU"/>
        </w:rPr>
        <w:t>s</w:t>
      </w:r>
      <w:r>
        <w:rPr>
          <w:lang w:bidi="ru-RU"/>
        </w:rPr>
        <w:t xml:space="preserve">elección de </w:t>
      </w:r>
      <w:r w:rsidR="002024C7">
        <w:rPr>
          <w:lang w:bidi="ru-RU"/>
        </w:rPr>
        <w:t xml:space="preserve">los temas </w:t>
      </w:r>
      <w:r>
        <w:rPr>
          <w:lang w:bidi="ru-RU"/>
        </w:rPr>
        <w:t xml:space="preserve">y hasta la distribución de los resultados del trabajo, las EFS deben basar su actividad en los hechos y estar abiertas en cada etapa de trabajo analítico. Para esto es necesario encontrar </w:t>
      </w:r>
      <w:r w:rsidR="00156AFE">
        <w:rPr>
          <w:lang w:bidi="ru-RU"/>
        </w:rPr>
        <w:t xml:space="preserve">un equilibrio </w:t>
      </w:r>
      <w:r>
        <w:rPr>
          <w:lang w:bidi="ru-RU"/>
        </w:rPr>
        <w:t xml:space="preserve">entre </w:t>
      </w:r>
      <w:r w:rsidRPr="00586EAB">
        <w:rPr>
          <w:lang w:bidi="ru-RU"/>
        </w:rPr>
        <w:t xml:space="preserve">transparencia y confidencialidad </w:t>
      </w:r>
      <w:r w:rsidR="00156AFE" w:rsidRPr="002D0B1C">
        <w:rPr>
          <w:lang w:bidi="ru-RU"/>
        </w:rPr>
        <w:t xml:space="preserve">en </w:t>
      </w:r>
      <w:r w:rsidRPr="002D0B1C">
        <w:rPr>
          <w:lang w:bidi="ru-RU"/>
        </w:rPr>
        <w:t>la actividad de las EFS.</w:t>
      </w:r>
    </w:p>
    <w:p w:rsidR="00985EF8" w:rsidRPr="001D42E1" w:rsidRDefault="00433621" w:rsidP="002D6BF4">
      <w:pPr>
        <w:pStyle w:val="aa"/>
        <w:numPr>
          <w:ilvl w:val="3"/>
          <w:numId w:val="12"/>
        </w:numPr>
        <w:spacing w:line="276" w:lineRule="auto"/>
        <w:ind w:hanging="452"/>
        <w:rPr>
          <w:lang w:val="en-US"/>
        </w:rPr>
      </w:pPr>
      <w:r w:rsidRPr="002D0B1C">
        <w:rPr>
          <w:lang w:bidi="ru-RU"/>
        </w:rPr>
        <w:t xml:space="preserve">El trabajo de asesoramiento de las EFS no debe terminarse </w:t>
      </w:r>
      <w:r w:rsidR="00156AFE" w:rsidRPr="002D0B1C">
        <w:rPr>
          <w:lang w:bidi="ru-RU"/>
        </w:rPr>
        <w:t xml:space="preserve">con </w:t>
      </w:r>
      <w:r w:rsidRPr="002D0B1C">
        <w:rPr>
          <w:lang w:bidi="ru-RU"/>
        </w:rPr>
        <w:t xml:space="preserve">la publicación de un informe temático o documento de posición, porque la posición de la EFS debe </w:t>
      </w:r>
      <w:r w:rsidR="00156AFE" w:rsidRPr="002D0B1C">
        <w:rPr>
          <w:lang w:bidi="ru-RU"/>
        </w:rPr>
        <w:t>comunicarse adecuadamente</w:t>
      </w:r>
      <w:r w:rsidRPr="002D0B1C">
        <w:rPr>
          <w:lang w:bidi="ru-RU"/>
        </w:rPr>
        <w:t xml:space="preserve"> a las </w:t>
      </w:r>
      <w:r w:rsidR="00DD4404" w:rsidRPr="002D0B1C">
        <w:rPr>
          <w:lang w:bidi="ru-RU"/>
        </w:rPr>
        <w:t xml:space="preserve">partes </w:t>
      </w:r>
      <w:r w:rsidRPr="002D0B1C">
        <w:rPr>
          <w:lang w:bidi="ru-RU"/>
        </w:rPr>
        <w:t>interesada</w:t>
      </w:r>
      <w:r w:rsidR="00DD4404" w:rsidRPr="002D0B1C">
        <w:rPr>
          <w:lang w:bidi="ru-RU"/>
        </w:rPr>
        <w:t>s</w:t>
      </w:r>
      <w:r w:rsidRPr="002D0B1C">
        <w:rPr>
          <w:lang w:bidi="ru-RU"/>
        </w:rPr>
        <w:t xml:space="preserve"> y debe </w:t>
      </w:r>
      <w:r w:rsidR="00156AFE" w:rsidRPr="002D0B1C">
        <w:rPr>
          <w:lang w:bidi="ru-RU"/>
        </w:rPr>
        <w:t>defenderse</w:t>
      </w:r>
      <w:r w:rsidRPr="002D0B1C">
        <w:rPr>
          <w:lang w:bidi="ru-RU"/>
        </w:rPr>
        <w:t xml:space="preserve"> durante los debates (</w:t>
      </w:r>
      <w:r w:rsidR="00156AFE" w:rsidRPr="002D0B1C">
        <w:rPr>
          <w:lang w:bidi="ru-RU"/>
        </w:rPr>
        <w:t>Apartado 4</w:t>
      </w:r>
      <w:r w:rsidRPr="002D0B1C">
        <w:rPr>
          <w:lang w:bidi="ru-RU"/>
        </w:rPr>
        <w:t xml:space="preserve">). </w:t>
      </w:r>
      <w:r w:rsidR="00156AFE" w:rsidRPr="002D0B1C">
        <w:t xml:space="preserve">Es posible que las EFS tengan la necesidad de comunicar sus resultados mediante la participación en la formación para promover el interés en los </w:t>
      </w:r>
      <w:r w:rsidR="00156AFE" w:rsidRPr="00257739">
        <w:rPr>
          <w:lang w:bidi="ru-RU"/>
        </w:rPr>
        <w:t xml:space="preserve">resultados y conclusiones </w:t>
      </w:r>
      <w:r w:rsidR="00156AFE" w:rsidRPr="002D0B1C">
        <w:t>de la EFS.</w:t>
      </w:r>
    </w:p>
    <w:p w:rsidR="00527540" w:rsidRDefault="00527540">
      <w:pPr>
        <w:spacing w:after="0" w:line="240" w:lineRule="auto"/>
      </w:pPr>
      <w:r>
        <w:lastRenderedPageBreak/>
        <w:br w:type="page"/>
      </w:r>
    </w:p>
    <w:p w:rsidR="00985EF8" w:rsidRPr="00586EAB" w:rsidRDefault="00433621" w:rsidP="002D0B1C">
      <w:pPr>
        <w:pStyle w:val="1"/>
        <w:numPr>
          <w:ilvl w:val="0"/>
          <w:numId w:val="3"/>
        </w:numPr>
        <w:spacing w:line="276" w:lineRule="auto"/>
        <w:ind w:left="567" w:hanging="567"/>
        <w:jc w:val="both"/>
      </w:pPr>
      <w:r w:rsidRPr="00257739">
        <w:lastRenderedPageBreak/>
        <w:t>Predicción y análisis en las EFS. La estrategia comunicativa avanzada.</w:t>
      </w:r>
    </w:p>
    <w:p w:rsidR="00985EF8" w:rsidRPr="00586EAB" w:rsidRDefault="00433621" w:rsidP="002D6BF4">
      <w:pPr>
        <w:pStyle w:val="aa"/>
        <w:numPr>
          <w:ilvl w:val="1"/>
          <w:numId w:val="20"/>
        </w:numPr>
        <w:spacing w:line="276" w:lineRule="auto"/>
        <w:ind w:left="567" w:hanging="567"/>
        <w:rPr>
          <w:lang w:bidi="ru-RU"/>
        </w:rPr>
      </w:pPr>
      <w:r w:rsidRPr="002D0B1C">
        <w:rPr>
          <w:b/>
          <w:lang w:bidi="ru-RU"/>
        </w:rPr>
        <w:t xml:space="preserve">La función de investigación y análisis. </w:t>
      </w:r>
      <w:r w:rsidRPr="002D0B1C">
        <w:rPr>
          <w:lang w:bidi="ru-RU"/>
        </w:rPr>
        <w:t xml:space="preserve">El análisis de los datos es una innovación que hace </w:t>
      </w:r>
      <w:r w:rsidR="002151D5" w:rsidRPr="002D0B1C">
        <w:rPr>
          <w:lang w:bidi="ru-RU"/>
        </w:rPr>
        <w:t xml:space="preserve">de </w:t>
      </w:r>
      <w:r w:rsidRPr="002D0B1C">
        <w:rPr>
          <w:lang w:bidi="ru-RU"/>
        </w:rPr>
        <w:t xml:space="preserve">los datos un recurso muy importante para </w:t>
      </w:r>
      <w:r w:rsidR="002151D5" w:rsidRPr="002D0B1C">
        <w:rPr>
          <w:lang w:bidi="ru-RU"/>
        </w:rPr>
        <w:t>promover</w:t>
      </w:r>
      <w:r w:rsidR="00527540" w:rsidRPr="002D0B1C">
        <w:rPr>
          <w:lang w:bidi="ru-RU"/>
        </w:rPr>
        <w:t xml:space="preserve"> </w:t>
      </w:r>
      <w:r w:rsidRPr="002D0B1C">
        <w:rPr>
          <w:lang w:bidi="ru-RU"/>
        </w:rPr>
        <w:t xml:space="preserve">la eficiencia, </w:t>
      </w:r>
      <w:r w:rsidR="002151D5" w:rsidRPr="002D0B1C">
        <w:rPr>
          <w:lang w:bidi="ru-RU"/>
        </w:rPr>
        <w:t xml:space="preserve">la </w:t>
      </w:r>
      <w:r w:rsidRPr="002D0B1C">
        <w:rPr>
          <w:lang w:bidi="ru-RU"/>
        </w:rPr>
        <w:t xml:space="preserve">responsabilidad, </w:t>
      </w:r>
      <w:r w:rsidR="002151D5" w:rsidRPr="002D0B1C">
        <w:rPr>
          <w:lang w:bidi="ru-RU"/>
        </w:rPr>
        <w:t xml:space="preserve">la </w:t>
      </w:r>
      <w:r w:rsidRPr="002D0B1C">
        <w:rPr>
          <w:lang w:bidi="ru-RU"/>
        </w:rPr>
        <w:t xml:space="preserve">eficacia y </w:t>
      </w:r>
      <w:r w:rsidR="002151D5" w:rsidRPr="002D0B1C">
        <w:rPr>
          <w:lang w:bidi="ru-RU"/>
        </w:rPr>
        <w:t xml:space="preserve">la </w:t>
      </w:r>
      <w:r w:rsidRPr="002D0B1C">
        <w:rPr>
          <w:lang w:bidi="ru-RU"/>
        </w:rPr>
        <w:t xml:space="preserve">transparencia de la administración pública. Para </w:t>
      </w:r>
      <w:r w:rsidR="002151D5" w:rsidRPr="002D0B1C">
        <w:rPr>
          <w:lang w:bidi="ru-RU"/>
        </w:rPr>
        <w:t xml:space="preserve">alcanzar </w:t>
      </w:r>
      <w:r w:rsidRPr="002D0B1C">
        <w:rPr>
          <w:lang w:bidi="ru-RU"/>
        </w:rPr>
        <w:t xml:space="preserve">el completo potencial de las EFS es muy importante </w:t>
      </w:r>
      <w:r w:rsidR="002151D5" w:rsidRPr="002D0B1C">
        <w:t xml:space="preserve">desarrollar capacidades </w:t>
      </w:r>
      <w:r w:rsidRPr="00586EAB">
        <w:rPr>
          <w:lang w:bidi="ru-RU"/>
        </w:rPr>
        <w:t>de gestión, análisis e interpretación de los</w:t>
      </w:r>
      <w:r w:rsidR="002151D5" w:rsidRPr="002D0B1C">
        <w:t xml:space="preserve"> datos sobre la gestión y la evaluación con fines de auditoría</w:t>
      </w:r>
      <w:r w:rsidRPr="002D0B1C">
        <w:rPr>
          <w:lang w:bidi="ru-RU"/>
        </w:rPr>
        <w:t xml:space="preserve">, así como para </w:t>
      </w:r>
      <w:r w:rsidR="002151D5" w:rsidRPr="002D0B1C">
        <w:rPr>
          <w:lang w:bidi="ru-RU"/>
        </w:rPr>
        <w:t xml:space="preserve">desarrollar </w:t>
      </w:r>
      <w:r w:rsidRPr="002D0B1C">
        <w:rPr>
          <w:lang w:bidi="ru-RU"/>
        </w:rPr>
        <w:t xml:space="preserve">la cultura de </w:t>
      </w:r>
      <w:r w:rsidR="00D255FB" w:rsidRPr="002D0B1C">
        <w:rPr>
          <w:lang w:bidi="ru-RU"/>
        </w:rPr>
        <w:t xml:space="preserve">la </w:t>
      </w:r>
      <w:r w:rsidRPr="002D0B1C">
        <w:rPr>
          <w:lang w:bidi="ru-RU"/>
        </w:rPr>
        <w:t xml:space="preserve">evaluación </w:t>
      </w:r>
      <w:r w:rsidR="00D255FB" w:rsidRPr="002D0B1C">
        <w:t>y previsión dentro de las EFS, desarrollar habilidades en evaluación de programas, análisis de datos y análisis, indicadores nacionales clave, pensamiento sistémico, evaluación de la coherencia de las políticas, etc</w:t>
      </w:r>
      <w:r w:rsidRPr="002D0B1C">
        <w:rPr>
          <w:lang w:bidi="ru-RU"/>
        </w:rPr>
        <w:t xml:space="preserve">. Se </w:t>
      </w:r>
      <w:r w:rsidR="00D255FB" w:rsidRPr="002D0B1C">
        <w:rPr>
          <w:lang w:bidi="ru-RU"/>
        </w:rPr>
        <w:t>anima al debate</w:t>
      </w:r>
      <w:r w:rsidRPr="002D0B1C">
        <w:rPr>
          <w:lang w:bidi="ru-RU"/>
        </w:rPr>
        <w:t xml:space="preserve"> de las cuestiones </w:t>
      </w:r>
      <w:r w:rsidR="00D255FB" w:rsidRPr="002D0B1C">
        <w:rPr>
          <w:lang w:bidi="ru-RU"/>
        </w:rPr>
        <w:t xml:space="preserve">relacionadas con </w:t>
      </w:r>
      <w:r w:rsidR="00D255FB" w:rsidRPr="002D0B1C">
        <w:rPr>
          <w:bCs/>
        </w:rPr>
        <w:t>medidas habilitad</w:t>
      </w:r>
      <w:r w:rsidR="00D255FB" w:rsidRPr="00257739">
        <w:t>oras</w:t>
      </w:r>
      <w:r w:rsidR="00D255FB" w:rsidRPr="00586EAB">
        <w:rPr>
          <w:lang w:bidi="ru-RU"/>
        </w:rPr>
        <w:t xml:space="preserve"> y </w:t>
      </w:r>
      <w:r w:rsidR="00D255FB" w:rsidRPr="002D0B1C">
        <w:rPr>
          <w:lang w:bidi="ru-RU"/>
        </w:rPr>
        <w:t xml:space="preserve">el </w:t>
      </w:r>
      <w:r w:rsidRPr="002D0B1C">
        <w:rPr>
          <w:lang w:bidi="ru-RU"/>
        </w:rPr>
        <w:t xml:space="preserve">desarrollo </w:t>
      </w:r>
      <w:r w:rsidR="00D255FB" w:rsidRPr="002D0B1C">
        <w:t xml:space="preserve">de capacidades </w:t>
      </w:r>
      <w:r w:rsidRPr="00586EAB">
        <w:rPr>
          <w:lang w:bidi="ru-RU"/>
        </w:rPr>
        <w:t xml:space="preserve">en </w:t>
      </w:r>
      <w:r w:rsidR="00D255FB" w:rsidRPr="002D0B1C">
        <w:rPr>
          <w:lang w:bidi="ru-RU"/>
        </w:rPr>
        <w:t xml:space="preserve">el campo de </w:t>
      </w:r>
      <w:r w:rsidRPr="002D0B1C">
        <w:rPr>
          <w:lang w:bidi="ru-RU"/>
        </w:rPr>
        <w:t>datos y análisis en las EFS</w:t>
      </w:r>
      <w:r w:rsidRPr="00257739">
        <w:rPr>
          <w:rStyle w:val="a8"/>
          <w:lang w:bidi="ru-RU"/>
        </w:rPr>
        <w:footnoteReference w:id="11"/>
      </w:r>
      <w:r w:rsidRPr="00257739">
        <w:rPr>
          <w:lang w:bidi="ru-RU"/>
        </w:rPr>
        <w:t xml:space="preserve">. </w:t>
      </w:r>
    </w:p>
    <w:p w:rsidR="00985EF8" w:rsidRDefault="00433621" w:rsidP="002D6BF4">
      <w:pPr>
        <w:pStyle w:val="aa"/>
        <w:numPr>
          <w:ilvl w:val="2"/>
          <w:numId w:val="20"/>
        </w:numPr>
        <w:spacing w:line="276" w:lineRule="auto"/>
        <w:ind w:left="1276" w:hanging="709"/>
      </w:pPr>
      <w:r w:rsidRPr="00257739">
        <w:rPr>
          <w:b/>
          <w:lang w:bidi="ru-RU"/>
        </w:rPr>
        <w:t xml:space="preserve">Nuevos requerimientos </w:t>
      </w:r>
      <w:r w:rsidR="006E2461" w:rsidRPr="002D0B1C">
        <w:rPr>
          <w:b/>
          <w:lang w:bidi="ru-RU"/>
        </w:rPr>
        <w:t xml:space="preserve">de </w:t>
      </w:r>
      <w:r w:rsidRPr="002D0B1C">
        <w:rPr>
          <w:b/>
          <w:lang w:bidi="ru-RU"/>
        </w:rPr>
        <w:t>análisis en las EFS.</w:t>
      </w:r>
      <w:r>
        <w:rPr>
          <w:lang w:bidi="ru-RU"/>
        </w:rPr>
        <w:t xml:space="preserve"> Los cambios tecnológicos en curso relacionados con el aumento del volumen de la información revisada exigen más capacidades analíticas de los </w:t>
      </w:r>
      <w:r w:rsidR="006E2461">
        <w:rPr>
          <w:lang w:bidi="ru-RU"/>
        </w:rPr>
        <w:t>auditores</w:t>
      </w:r>
      <w:r>
        <w:rPr>
          <w:lang w:bidi="ru-RU"/>
        </w:rPr>
        <w:t>, tales como:</w:t>
      </w:r>
    </w:p>
    <w:p w:rsidR="00985EF8" w:rsidRPr="001D42E1" w:rsidRDefault="00433621" w:rsidP="00257739">
      <w:pPr>
        <w:pStyle w:val="aa"/>
        <w:numPr>
          <w:ilvl w:val="3"/>
          <w:numId w:val="8"/>
        </w:numPr>
        <w:spacing w:line="276" w:lineRule="auto"/>
        <w:ind w:hanging="452"/>
        <w:rPr>
          <w:lang w:val="en-US"/>
        </w:rPr>
      </w:pPr>
      <w:r>
        <w:rPr>
          <w:lang w:bidi="ru-RU"/>
        </w:rPr>
        <w:t xml:space="preserve">análisis cualitativo (trabajo con documentos estratégicos, conjuntos de los </w:t>
      </w:r>
      <w:r w:rsidR="0009789E">
        <w:rPr>
          <w:lang w:bidi="ru-RU"/>
        </w:rPr>
        <w:t>indicadores</w:t>
      </w:r>
      <w:r>
        <w:rPr>
          <w:lang w:bidi="ru-RU"/>
        </w:rPr>
        <w:t xml:space="preserve"> e indicadores nacionales clave, etc.);</w:t>
      </w:r>
    </w:p>
    <w:p w:rsidR="00985EF8" w:rsidRPr="001D42E1" w:rsidRDefault="00433621" w:rsidP="00257739">
      <w:pPr>
        <w:pStyle w:val="aa"/>
        <w:numPr>
          <w:ilvl w:val="3"/>
          <w:numId w:val="8"/>
        </w:numPr>
        <w:spacing w:line="276" w:lineRule="auto"/>
        <w:ind w:hanging="452"/>
        <w:rPr>
          <w:lang w:val="en-US"/>
        </w:rPr>
      </w:pPr>
      <w:r>
        <w:rPr>
          <w:lang w:bidi="ru-RU"/>
        </w:rPr>
        <w:t xml:space="preserve">realización del análisis cuantitativo (trabajo con los datos, conjuntos de datos y bases de datos, visualización y presentación de los conjuntos de datos </w:t>
      </w:r>
      <w:r w:rsidRPr="00257739">
        <w:rPr>
          <w:lang w:bidi="ru-RU"/>
        </w:rPr>
        <w:t>complejos).</w:t>
      </w:r>
    </w:p>
    <w:p w:rsidR="00985EF8" w:rsidRPr="001D42E1" w:rsidRDefault="0009789E" w:rsidP="00586EAB">
      <w:pPr>
        <w:pStyle w:val="aa"/>
        <w:spacing w:line="276" w:lineRule="auto"/>
        <w:ind w:left="1224"/>
        <w:rPr>
          <w:lang w:val="en-US" w:bidi="ru-RU"/>
        </w:rPr>
      </w:pPr>
      <w:r w:rsidRPr="002D0B1C">
        <w:rPr>
          <w:lang w:bidi="ru-RU"/>
        </w:rPr>
        <w:t xml:space="preserve">Los nuevos </w:t>
      </w:r>
      <w:r w:rsidR="00433621" w:rsidRPr="002D0B1C">
        <w:rPr>
          <w:lang w:bidi="ru-RU"/>
        </w:rPr>
        <w:t xml:space="preserve">requerimientos </w:t>
      </w:r>
      <w:r w:rsidRPr="002D0B1C">
        <w:rPr>
          <w:lang w:bidi="ru-RU"/>
        </w:rPr>
        <w:t xml:space="preserve">de </w:t>
      </w:r>
      <w:r w:rsidR="00433621" w:rsidRPr="002D0B1C">
        <w:rPr>
          <w:lang w:bidi="ru-RU"/>
        </w:rPr>
        <w:t>la actividad analítica en algunas EFS incluye</w:t>
      </w:r>
      <w:r w:rsidRPr="002D0B1C">
        <w:rPr>
          <w:lang w:bidi="ru-RU"/>
        </w:rPr>
        <w:t>n</w:t>
      </w:r>
      <w:r w:rsidR="00433621" w:rsidRPr="002D0B1C">
        <w:rPr>
          <w:lang w:bidi="ru-RU"/>
        </w:rPr>
        <w:t xml:space="preserve"> la demanda creciente del análisis prospectivo </w:t>
      </w:r>
      <w:r w:rsidR="00433621" w:rsidRPr="002D0B1C">
        <w:rPr>
          <w:i/>
          <w:lang w:bidi="ru-RU"/>
        </w:rPr>
        <w:t>(prospective analytics)</w:t>
      </w:r>
      <w:r w:rsidR="00433621" w:rsidRPr="002D0B1C">
        <w:rPr>
          <w:lang w:bidi="ru-RU"/>
        </w:rPr>
        <w:t xml:space="preserve">. </w:t>
      </w:r>
      <w:r w:rsidRPr="002D0B1C">
        <w:t xml:space="preserve">La demanda de auditoría de alta calidad es un desafío </w:t>
      </w:r>
      <w:r w:rsidRPr="00257739">
        <w:rPr>
          <w:lang w:bidi="ru-RU"/>
        </w:rPr>
        <w:t>desde el punto de vista de la cantidad</w:t>
      </w:r>
      <w:r w:rsidRPr="002D0B1C">
        <w:t xml:space="preserve"> y calidad de los recursos que requiere. </w:t>
      </w:r>
    </w:p>
    <w:p w:rsidR="00985EF8" w:rsidRDefault="00433621" w:rsidP="002D6BF4">
      <w:pPr>
        <w:pStyle w:val="aa"/>
        <w:numPr>
          <w:ilvl w:val="2"/>
          <w:numId w:val="20"/>
        </w:numPr>
        <w:spacing w:line="276" w:lineRule="auto"/>
        <w:ind w:left="1276" w:hanging="709"/>
        <w:rPr>
          <w:lang w:val="ru-RU"/>
        </w:rPr>
      </w:pPr>
      <w:r>
        <w:rPr>
          <w:b/>
          <w:lang w:bidi="ru-RU"/>
        </w:rPr>
        <w:t>Nuevas habilidades.</w:t>
      </w:r>
      <w:r>
        <w:rPr>
          <w:lang w:bidi="ru-RU"/>
        </w:rPr>
        <w:t xml:space="preserve"> En cuanto a los </w:t>
      </w:r>
      <w:r w:rsidR="0061352E">
        <w:rPr>
          <w:lang w:bidi="ru-RU"/>
        </w:rPr>
        <w:t xml:space="preserve">perfiles </w:t>
      </w:r>
      <w:r>
        <w:rPr>
          <w:lang w:bidi="ru-RU"/>
        </w:rPr>
        <w:t>de c</w:t>
      </w:r>
      <w:r w:rsidR="0061352E">
        <w:rPr>
          <w:lang w:bidi="ru-RU"/>
        </w:rPr>
        <w:t>u</w:t>
      </w:r>
      <w:r>
        <w:rPr>
          <w:lang w:bidi="ru-RU"/>
        </w:rPr>
        <w:t xml:space="preserve">alificación y competencia, las EFS necesitan empleados con </w:t>
      </w:r>
      <w:r w:rsidR="0061352E">
        <w:rPr>
          <w:lang w:bidi="ru-RU"/>
        </w:rPr>
        <w:t xml:space="preserve">una formación académica </w:t>
      </w:r>
      <w:r>
        <w:rPr>
          <w:lang w:bidi="ru-RU"/>
        </w:rPr>
        <w:t>y experiencia distinta</w:t>
      </w:r>
      <w:r w:rsidR="0061352E">
        <w:rPr>
          <w:lang w:bidi="ru-RU"/>
        </w:rPr>
        <w:t>s</w:t>
      </w:r>
      <w:r>
        <w:rPr>
          <w:lang w:bidi="ru-RU"/>
        </w:rPr>
        <w:t xml:space="preserve"> de las </w:t>
      </w:r>
      <w:r w:rsidR="0061352E">
        <w:rPr>
          <w:lang w:bidi="ru-RU"/>
        </w:rPr>
        <w:t xml:space="preserve">habituales </w:t>
      </w:r>
      <w:r>
        <w:rPr>
          <w:lang w:bidi="ru-RU"/>
        </w:rPr>
        <w:t>(estadística, sociología, psicología, matemática, etc.)</w:t>
      </w:r>
      <w:r>
        <w:rPr>
          <w:rStyle w:val="a8"/>
          <w:lang w:bidi="ru-RU"/>
        </w:rPr>
        <w:footnoteReference w:id="12"/>
      </w:r>
      <w:r>
        <w:rPr>
          <w:lang w:bidi="ru-RU"/>
        </w:rPr>
        <w:t xml:space="preserve">. </w:t>
      </w:r>
    </w:p>
    <w:p w:rsidR="00985EF8" w:rsidRPr="001D42E1" w:rsidRDefault="00433621" w:rsidP="002D6BF4">
      <w:pPr>
        <w:pStyle w:val="aa"/>
        <w:spacing w:line="276" w:lineRule="auto"/>
        <w:ind w:left="1276"/>
        <w:rPr>
          <w:lang w:val="en-US"/>
        </w:rPr>
      </w:pPr>
      <w:r>
        <w:rPr>
          <w:lang w:bidi="ru-RU"/>
        </w:rPr>
        <w:t xml:space="preserve">Para </w:t>
      </w:r>
      <w:r w:rsidR="00AD0753">
        <w:rPr>
          <w:lang w:bidi="ru-RU"/>
        </w:rPr>
        <w:t>la creación</w:t>
      </w:r>
      <w:r>
        <w:rPr>
          <w:lang w:bidi="ru-RU"/>
        </w:rPr>
        <w:t xml:space="preserve"> </w:t>
      </w:r>
      <w:r w:rsidR="0061352E">
        <w:rPr>
          <w:lang w:bidi="ru-RU"/>
        </w:rPr>
        <w:t>de capacidad</w:t>
      </w:r>
      <w:r w:rsidR="00AD0753">
        <w:rPr>
          <w:lang w:bidi="ru-RU"/>
        </w:rPr>
        <w:t>es</w:t>
      </w:r>
      <w:r>
        <w:rPr>
          <w:lang w:bidi="ru-RU"/>
        </w:rPr>
        <w:t>:</w:t>
      </w:r>
    </w:p>
    <w:p w:rsidR="00985EF8" w:rsidRPr="001D42E1" w:rsidRDefault="00433621" w:rsidP="002D6BF4">
      <w:pPr>
        <w:pStyle w:val="aa"/>
        <w:numPr>
          <w:ilvl w:val="3"/>
          <w:numId w:val="13"/>
        </w:numPr>
        <w:spacing w:line="276" w:lineRule="auto"/>
        <w:ind w:hanging="452"/>
        <w:rPr>
          <w:lang w:val="en-US"/>
        </w:rPr>
      </w:pPr>
      <w:r>
        <w:rPr>
          <w:lang w:bidi="ru-RU"/>
        </w:rPr>
        <w:t>La INTOSAI debe fomentar el crecimiento de la c</w:t>
      </w:r>
      <w:r w:rsidR="0061352E">
        <w:rPr>
          <w:lang w:bidi="ru-RU"/>
        </w:rPr>
        <w:t>u</w:t>
      </w:r>
      <w:r>
        <w:rPr>
          <w:lang w:bidi="ru-RU"/>
        </w:rPr>
        <w:t xml:space="preserve">alificación de todos los empleados del sector público hasta </w:t>
      </w:r>
      <w:r w:rsidR="0061352E">
        <w:rPr>
          <w:lang w:bidi="ru-RU"/>
        </w:rPr>
        <w:t>un</w:t>
      </w:r>
      <w:r w:rsidR="00A344AE">
        <w:rPr>
          <w:lang w:bidi="ru-RU"/>
        </w:rPr>
        <w:t xml:space="preserve"> </w:t>
      </w:r>
      <w:r>
        <w:rPr>
          <w:lang w:bidi="ru-RU"/>
        </w:rPr>
        <w:t xml:space="preserve">nivel profesional aceptable; </w:t>
      </w:r>
    </w:p>
    <w:p w:rsidR="00985EF8" w:rsidRDefault="00433621" w:rsidP="002D0B1C">
      <w:pPr>
        <w:pStyle w:val="aa"/>
        <w:numPr>
          <w:ilvl w:val="3"/>
          <w:numId w:val="13"/>
        </w:numPr>
        <w:spacing w:line="276" w:lineRule="auto"/>
      </w:pPr>
      <w:r>
        <w:rPr>
          <w:lang w:bidi="ru-RU"/>
        </w:rPr>
        <w:lastRenderedPageBreak/>
        <w:t xml:space="preserve">Las EFS deben formar el "auditor del futuro" — los empleados de las EFS que </w:t>
      </w:r>
      <w:r w:rsidR="0061352E">
        <w:rPr>
          <w:lang w:bidi="ru-RU"/>
        </w:rPr>
        <w:t xml:space="preserve">puedan enfrontar </w:t>
      </w:r>
      <w:r>
        <w:rPr>
          <w:lang w:bidi="ru-RU"/>
        </w:rPr>
        <w:t xml:space="preserve">los desafíos del futuro, incluso con la ayuda de los datos e innovaciones, </w:t>
      </w:r>
      <w:r w:rsidR="0061352E">
        <w:rPr>
          <w:lang w:bidi="ru-RU"/>
        </w:rPr>
        <w:t xml:space="preserve">que sean </w:t>
      </w:r>
      <w:r>
        <w:rPr>
          <w:lang w:bidi="ru-RU"/>
        </w:rPr>
        <w:t xml:space="preserve">capaces de intercambiar </w:t>
      </w:r>
      <w:r w:rsidR="0061352E">
        <w:rPr>
          <w:lang w:bidi="ru-RU"/>
        </w:rPr>
        <w:t>con éxito sus</w:t>
      </w:r>
      <w:r>
        <w:rPr>
          <w:lang w:bidi="ru-RU"/>
        </w:rPr>
        <w:t xml:space="preserve"> conocimientos, </w:t>
      </w:r>
      <w:r w:rsidR="00A344AE">
        <w:rPr>
          <w:lang w:bidi="ru-RU"/>
        </w:rPr>
        <w:t xml:space="preserve">y de </w:t>
      </w:r>
      <w:r>
        <w:rPr>
          <w:lang w:bidi="ru-RU"/>
        </w:rPr>
        <w:t>producir las previsiones (producers of foresight), etc.</w:t>
      </w:r>
    </w:p>
    <w:p w:rsidR="00975794" w:rsidRPr="00975794" w:rsidRDefault="00433621" w:rsidP="002D6BF4">
      <w:pPr>
        <w:pStyle w:val="aa"/>
        <w:numPr>
          <w:ilvl w:val="2"/>
          <w:numId w:val="20"/>
        </w:numPr>
        <w:spacing w:line="276" w:lineRule="auto"/>
        <w:ind w:left="1276" w:hanging="709"/>
        <w:rPr>
          <w:color w:val="7030A0"/>
        </w:rPr>
      </w:pPr>
      <w:r w:rsidRPr="00257739">
        <w:rPr>
          <w:b/>
          <w:lang w:bidi="ru-RU"/>
        </w:rPr>
        <w:t xml:space="preserve">Capacitación </w:t>
      </w:r>
      <w:r w:rsidR="00975794" w:rsidRPr="002D0B1C">
        <w:rPr>
          <w:b/>
        </w:rPr>
        <w:t>en datos y análisis para auditorías de desempeño</w:t>
      </w:r>
      <w:r w:rsidR="00975794" w:rsidRPr="002D0B1C">
        <w:t xml:space="preserve"> Para mantener la independencia y asegurar la relevancia</w:t>
      </w:r>
      <w:r w:rsidRPr="00586EAB">
        <w:rPr>
          <w:lang w:bidi="ru-RU"/>
        </w:rPr>
        <w:t xml:space="preserve"> de la EFS</w:t>
      </w:r>
      <w:r w:rsidR="00975794" w:rsidRPr="002D0B1C">
        <w:rPr>
          <w:lang w:bidi="ru-RU"/>
        </w:rPr>
        <w:t>,</w:t>
      </w:r>
      <w:r w:rsidRPr="002D0B1C">
        <w:rPr>
          <w:lang w:bidi="ru-RU"/>
        </w:rPr>
        <w:t xml:space="preserve"> </w:t>
      </w:r>
      <w:r w:rsidR="00B053C3">
        <w:t>éstas</w:t>
      </w:r>
      <w:r w:rsidR="00975794" w:rsidRPr="002D0B1C">
        <w:t xml:space="preserve"> deben comprender que la relevancia </w:t>
      </w:r>
      <w:r w:rsidR="00975794" w:rsidRPr="002D0B1C">
        <w:rPr>
          <w:b/>
        </w:rPr>
        <w:t>está determinada predominantemente por la calidad de su trabajo</w:t>
      </w:r>
      <w:r w:rsidR="00975794" w:rsidRPr="002D0B1C">
        <w:t xml:space="preserve">, </w:t>
      </w:r>
      <w:r w:rsidRPr="00586EAB">
        <w:rPr>
          <w:lang w:bidi="ru-RU"/>
        </w:rPr>
        <w:t xml:space="preserve">que, a su vez, depende de la competencia de los empleados. </w:t>
      </w:r>
      <w:r w:rsidR="00975794" w:rsidRPr="002D0B1C">
        <w:t xml:space="preserve">Las EFS </w:t>
      </w:r>
      <w:r w:rsidR="00975794" w:rsidRPr="00257739">
        <w:rPr>
          <w:lang w:bidi="ru-RU"/>
        </w:rPr>
        <w:t xml:space="preserve">tendrán que trabajar cada vez más </w:t>
      </w:r>
      <w:r w:rsidR="00975794" w:rsidRPr="002D0B1C">
        <w:t xml:space="preserve">en </w:t>
      </w:r>
      <w:r w:rsidR="00BB3C72">
        <w:t>la gestión</w:t>
      </w:r>
      <w:r w:rsidR="00975794" w:rsidRPr="002D0B1C">
        <w:t xml:space="preserve"> de una gran cantidad de datos complejos y deben saber cómo tratarlos para mantener y mejorar su relevancia. </w:t>
      </w:r>
    </w:p>
    <w:p w:rsidR="00985EF8" w:rsidRPr="001D42E1" w:rsidRDefault="00433621" w:rsidP="002D6BF4">
      <w:pPr>
        <w:pStyle w:val="aa"/>
        <w:numPr>
          <w:ilvl w:val="2"/>
          <w:numId w:val="20"/>
        </w:numPr>
        <w:spacing w:line="276" w:lineRule="auto"/>
        <w:ind w:left="1276" w:hanging="709"/>
        <w:rPr>
          <w:lang w:val="en-US"/>
        </w:rPr>
      </w:pPr>
      <w:r w:rsidRPr="00257739">
        <w:rPr>
          <w:b/>
          <w:lang w:bidi="ru-RU"/>
        </w:rPr>
        <w:t xml:space="preserve">Las nuevas </w:t>
      </w:r>
      <w:r w:rsidR="00BB3C72">
        <w:rPr>
          <w:b/>
          <w:lang w:bidi="ru-RU"/>
        </w:rPr>
        <w:t>soluciones</w:t>
      </w:r>
      <w:r w:rsidR="00BB3C72" w:rsidRPr="00257739">
        <w:rPr>
          <w:b/>
          <w:lang w:bidi="ru-RU"/>
        </w:rPr>
        <w:t xml:space="preserve"> </w:t>
      </w:r>
      <w:r w:rsidRPr="00257739">
        <w:rPr>
          <w:b/>
          <w:lang w:bidi="ru-RU"/>
        </w:rPr>
        <w:t xml:space="preserve">de organización. </w:t>
      </w:r>
      <w:r>
        <w:rPr>
          <w:lang w:bidi="ru-RU"/>
        </w:rPr>
        <w:t xml:space="preserve">Las EFS necesitan un </w:t>
      </w:r>
      <w:r w:rsidRPr="00257739">
        <w:rPr>
          <w:b/>
          <w:lang w:bidi="ru-RU"/>
        </w:rPr>
        <w:t>equipo analítico científicamente preparado para aumentar las posibilidades de</w:t>
      </w:r>
      <w:r w:rsidR="00BB3C72">
        <w:rPr>
          <w:b/>
          <w:lang w:bidi="ru-RU"/>
        </w:rPr>
        <w:t xml:space="preserve"> la</w:t>
      </w:r>
      <w:r w:rsidRPr="00257739">
        <w:rPr>
          <w:b/>
          <w:lang w:bidi="ru-RU"/>
        </w:rPr>
        <w:t xml:space="preserve"> EFS</w:t>
      </w:r>
      <w:r>
        <w:rPr>
          <w:lang w:bidi="ru-RU"/>
        </w:rPr>
        <w:t xml:space="preserve"> </w:t>
      </w:r>
      <w:r w:rsidR="00BB3C72">
        <w:rPr>
          <w:lang w:bidi="ru-RU"/>
        </w:rPr>
        <w:t xml:space="preserve">a la hora </w:t>
      </w:r>
      <w:r>
        <w:rPr>
          <w:lang w:bidi="ru-RU"/>
        </w:rPr>
        <w:t>de usar los resultados de la revolución digital y análisis de los datos. Para reforzar su potencial analítico</w:t>
      </w:r>
      <w:r w:rsidR="00BB3C72">
        <w:rPr>
          <w:lang w:bidi="ru-RU"/>
        </w:rPr>
        <w:t>,</w:t>
      </w:r>
      <w:r>
        <w:rPr>
          <w:lang w:bidi="ru-RU"/>
        </w:rPr>
        <w:t xml:space="preserve"> las EFS pueden crear subdivisiones analíticas separadas</w:t>
      </w:r>
      <w:r w:rsidR="00B053C3">
        <w:rPr>
          <w:lang w:bidi="ru-RU"/>
        </w:rPr>
        <w:t>,</w:t>
      </w:r>
      <w:r>
        <w:rPr>
          <w:lang w:bidi="ru-RU"/>
        </w:rPr>
        <w:t xml:space="preserve"> para cumplir tareas específicas (gestión de riesgos, análisis de datos, evaluación de la eficiencia de los proyectos y programas, etc</w:t>
      </w:r>
      <w:r w:rsidR="00BB3C72">
        <w:rPr>
          <w:lang w:bidi="ru-RU"/>
        </w:rPr>
        <w:t>.</w:t>
      </w:r>
      <w:r>
        <w:rPr>
          <w:lang w:bidi="ru-RU"/>
        </w:rPr>
        <w:t>). Con esto la estructura analítica centralizada es más simple de organizar, pero la estructura descentralizada tiene la ventaja de disponer de los empleados con competencias sectoriales.</w:t>
      </w:r>
    </w:p>
    <w:p w:rsidR="00257739" w:rsidRPr="00315F9F" w:rsidRDefault="00257739" w:rsidP="002D6BF4">
      <w:pPr>
        <w:pStyle w:val="aa"/>
        <w:numPr>
          <w:ilvl w:val="1"/>
          <w:numId w:val="20"/>
        </w:numPr>
        <w:spacing w:line="276" w:lineRule="auto"/>
        <w:ind w:left="567" w:hanging="567"/>
        <w:rPr>
          <w:color w:val="7030A0"/>
        </w:rPr>
      </w:pPr>
      <w:r w:rsidRPr="002D0B1C">
        <w:rPr>
          <w:b/>
          <w:lang w:bidi="ru-RU"/>
        </w:rPr>
        <w:t>Comunicación</w:t>
      </w:r>
      <w:r w:rsidRPr="002D0B1C">
        <w:rPr>
          <w:b/>
        </w:rPr>
        <w:t xml:space="preserve"> </w:t>
      </w:r>
      <w:r w:rsidR="00433621" w:rsidRPr="002D0B1C">
        <w:rPr>
          <w:b/>
        </w:rPr>
        <w:t>de</w:t>
      </w:r>
      <w:r w:rsidRPr="002D0B1C">
        <w:rPr>
          <w:b/>
        </w:rPr>
        <w:t>l</w:t>
      </w:r>
      <w:r w:rsidR="00433621" w:rsidRPr="002D0B1C">
        <w:rPr>
          <w:b/>
        </w:rPr>
        <w:t xml:space="preserve"> nuevo papel y </w:t>
      </w:r>
      <w:r w:rsidRPr="002D0B1C">
        <w:rPr>
          <w:b/>
        </w:rPr>
        <w:t xml:space="preserve">los </w:t>
      </w:r>
      <w:r w:rsidR="00433621" w:rsidRPr="002D0B1C">
        <w:rPr>
          <w:b/>
        </w:rPr>
        <w:t>resultados.</w:t>
      </w:r>
      <w:r w:rsidR="00433621" w:rsidRPr="002D0B1C">
        <w:t xml:space="preserve"> </w:t>
      </w:r>
      <w:r w:rsidRPr="002D0B1C">
        <w:t xml:space="preserve">Las EFS necesitan aumentar el conocimiento sobre su función de auditoría para tener un impacto positivo en las EFS reduciendo la brecha </w:t>
      </w:r>
      <w:r w:rsidR="00433621" w:rsidRPr="002D0B1C">
        <w:t xml:space="preserve">entre las EFS y sus partes interesadas, especialmente los ciudadanos. Para esto necesita informar sobre sus prácticas, rendir cuentas sobre los resultados de </w:t>
      </w:r>
      <w:r w:rsidR="00D64083" w:rsidRPr="00586EAB">
        <w:t xml:space="preserve">su </w:t>
      </w:r>
      <w:r w:rsidR="00433621" w:rsidRPr="002D0B1C">
        <w:t>trabajo en</w:t>
      </w:r>
      <w:r w:rsidR="00E26C7E">
        <w:t xml:space="preserve"> un</w:t>
      </w:r>
      <w:r w:rsidR="00433621" w:rsidRPr="002D0B1C">
        <w:t xml:space="preserve"> lenguaje sencillo, usar los instrumentos más adecuados para la divulgación de información entre </w:t>
      </w:r>
      <w:r w:rsidR="00D64083" w:rsidRPr="00586EAB">
        <w:t>u</w:t>
      </w:r>
      <w:r w:rsidR="00D64083" w:rsidRPr="002D0B1C">
        <w:t xml:space="preserve">n </w:t>
      </w:r>
      <w:r w:rsidR="00433621" w:rsidRPr="002D0B1C">
        <w:t xml:space="preserve">público más amplio. Las EFS deben </w:t>
      </w:r>
      <w:r w:rsidR="00D64083" w:rsidRPr="00586EAB">
        <w:t>c</w:t>
      </w:r>
      <w:r w:rsidR="00D64083" w:rsidRPr="002D0B1C">
        <w:t xml:space="preserve">omunicar </w:t>
      </w:r>
      <w:r w:rsidR="00433621" w:rsidRPr="002D0B1C">
        <w:t xml:space="preserve">los resultados de su actividad </w:t>
      </w:r>
      <w:r w:rsidR="00433621" w:rsidRPr="002D0B1C">
        <w:rPr>
          <w:b/>
          <w:lang w:bidi="ru-RU"/>
        </w:rPr>
        <w:t>en lenguaje sencillo y claro</w:t>
      </w:r>
      <w:r w:rsidR="00433621" w:rsidRPr="002D0B1C">
        <w:t xml:space="preserve"> usando diferentes </w:t>
      </w:r>
      <w:r w:rsidR="00D64083" w:rsidRPr="00586EAB">
        <w:t>h</w:t>
      </w:r>
      <w:r w:rsidR="00D64083" w:rsidRPr="002D0B1C">
        <w:t xml:space="preserve">erramientas </w:t>
      </w:r>
      <w:r w:rsidR="00433621" w:rsidRPr="002D0B1C">
        <w:t xml:space="preserve">de comunicación y </w:t>
      </w:r>
      <w:r w:rsidR="00D64083" w:rsidRPr="002D0B1C">
        <w:t>teniendo en cuenta las diferentes demandas</w:t>
      </w:r>
      <w:r w:rsidR="00433621" w:rsidRPr="002D0B1C">
        <w:t xml:space="preserve"> de su público destinatario</w:t>
      </w:r>
      <w:r w:rsidR="00433621" w:rsidRPr="00586EAB">
        <w:t>.</w:t>
      </w:r>
      <w:r w:rsidRPr="002D0B1C">
        <w:t xml:space="preserve"> </w:t>
      </w:r>
    </w:p>
    <w:p w:rsidR="00985EF8" w:rsidRPr="001D42E1" w:rsidRDefault="00433621" w:rsidP="002D6BF4">
      <w:pPr>
        <w:pStyle w:val="aa"/>
        <w:numPr>
          <w:ilvl w:val="2"/>
          <w:numId w:val="22"/>
        </w:numPr>
        <w:spacing w:line="276" w:lineRule="auto"/>
        <w:ind w:hanging="732"/>
        <w:rPr>
          <w:lang w:val="en-US"/>
        </w:rPr>
      </w:pPr>
      <w:r>
        <w:rPr>
          <w:lang w:bidi="ru-RU"/>
        </w:rPr>
        <w:t xml:space="preserve">El enfoque </w:t>
      </w:r>
      <w:r w:rsidR="00E26C7E">
        <w:rPr>
          <w:lang w:bidi="ru-RU"/>
        </w:rPr>
        <w:t xml:space="preserve">prospectivo </w:t>
      </w:r>
      <w:r>
        <w:rPr>
          <w:lang w:bidi="ru-RU"/>
        </w:rPr>
        <w:t xml:space="preserve">de las EFS requiere elaborar </w:t>
      </w:r>
      <w:r w:rsidR="00E26C7E">
        <w:rPr>
          <w:lang w:bidi="ru-RU"/>
        </w:rPr>
        <w:t xml:space="preserve">una </w:t>
      </w:r>
      <w:r>
        <w:rPr>
          <w:lang w:bidi="ru-RU"/>
        </w:rPr>
        <w:t xml:space="preserve">estrategia comunicativa avanzada que </w:t>
      </w:r>
      <w:r w:rsidR="00E26C7E">
        <w:rPr>
          <w:lang w:bidi="ru-RU"/>
        </w:rPr>
        <w:t>clarifique y explique las</w:t>
      </w:r>
      <w:r>
        <w:rPr>
          <w:lang w:bidi="ru-RU"/>
        </w:rPr>
        <w:t xml:space="preserve"> cuestiones complicadas </w:t>
      </w:r>
      <w:r w:rsidR="00E26C7E">
        <w:rPr>
          <w:lang w:bidi="ru-RU"/>
        </w:rPr>
        <w:t>relacionadas con</w:t>
      </w:r>
      <w:r>
        <w:rPr>
          <w:lang w:bidi="ru-RU"/>
        </w:rPr>
        <w:t xml:space="preserve"> la auditoría integral, </w:t>
      </w:r>
      <w:r w:rsidR="00E26C7E">
        <w:rPr>
          <w:lang w:bidi="ru-RU"/>
        </w:rPr>
        <w:t xml:space="preserve">la </w:t>
      </w:r>
      <w:r>
        <w:rPr>
          <w:lang w:bidi="ru-RU"/>
        </w:rPr>
        <w:t xml:space="preserve">evaluación de la eficiencia de los proyectos y programas, </w:t>
      </w:r>
      <w:r w:rsidR="00E26C7E">
        <w:rPr>
          <w:lang w:bidi="ru-RU"/>
        </w:rPr>
        <w:t xml:space="preserve">la </w:t>
      </w:r>
      <w:r>
        <w:rPr>
          <w:lang w:bidi="ru-RU"/>
        </w:rPr>
        <w:t xml:space="preserve">actividad de asesoramiento de las EFS. Tal estrategia comunicativa integral debe </w:t>
      </w:r>
      <w:r w:rsidR="00E26C7E">
        <w:rPr>
          <w:lang w:bidi="ru-RU"/>
        </w:rPr>
        <w:t xml:space="preserve">tener </w:t>
      </w:r>
      <w:r>
        <w:rPr>
          <w:lang w:bidi="ru-RU"/>
        </w:rPr>
        <w:t>en cuenta lo siguiente:</w:t>
      </w:r>
    </w:p>
    <w:p w:rsidR="00985EF8" w:rsidRPr="001D42E1" w:rsidRDefault="00433621" w:rsidP="00272FB9">
      <w:pPr>
        <w:pStyle w:val="aa"/>
        <w:numPr>
          <w:ilvl w:val="3"/>
          <w:numId w:val="22"/>
        </w:numPr>
        <w:spacing w:line="276" w:lineRule="auto"/>
        <w:ind w:hanging="596"/>
        <w:rPr>
          <w:lang w:val="en-US"/>
        </w:rPr>
      </w:pPr>
      <w:r>
        <w:t xml:space="preserve">información sobre su nuevo papel y enfoque de tal modo que las partes interesadas participen activamente en el trabajo de las EFS; </w:t>
      </w:r>
    </w:p>
    <w:p w:rsidR="00985EF8" w:rsidRPr="002D0B1C" w:rsidRDefault="00433621" w:rsidP="00272FB9">
      <w:pPr>
        <w:pStyle w:val="aa"/>
        <w:numPr>
          <w:ilvl w:val="3"/>
          <w:numId w:val="22"/>
        </w:numPr>
        <w:spacing w:line="276" w:lineRule="auto"/>
        <w:ind w:hanging="596"/>
      </w:pPr>
      <w:r w:rsidRPr="00586EAB">
        <w:t>información sobre los resultados del trabajo de las E</w:t>
      </w:r>
      <w:r w:rsidRPr="002D0B1C">
        <w:t xml:space="preserve">FS considerando </w:t>
      </w:r>
      <w:r w:rsidR="002F0C38" w:rsidRPr="002D0B1C">
        <w:t xml:space="preserve">las </w:t>
      </w:r>
      <w:r w:rsidRPr="002D0B1C">
        <w:t xml:space="preserve">diferentes </w:t>
      </w:r>
      <w:r w:rsidR="002F0C38" w:rsidRPr="002D0B1C">
        <w:t xml:space="preserve">demandas </w:t>
      </w:r>
      <w:r w:rsidRPr="002D0B1C">
        <w:t xml:space="preserve">de las partes interesadas. Esto requiere </w:t>
      </w:r>
      <w:r w:rsidR="002F0C38" w:rsidRPr="002D0B1C">
        <w:t xml:space="preserve">que las  </w:t>
      </w:r>
      <w:r w:rsidRPr="002D0B1C">
        <w:t xml:space="preserve">EFS </w:t>
      </w:r>
      <w:r w:rsidR="002F0C38" w:rsidRPr="002D0B1C">
        <w:t xml:space="preserve">conozcan </w:t>
      </w:r>
      <w:r w:rsidRPr="002D0B1C">
        <w:t xml:space="preserve">la teoría de cambios </w:t>
      </w:r>
      <w:r w:rsidR="002F0C38" w:rsidRPr="002D0B1C">
        <w:t xml:space="preserve">en el campo </w:t>
      </w:r>
      <w:r w:rsidRPr="002D0B1C">
        <w:t>de</w:t>
      </w:r>
      <w:r w:rsidR="002F0C38" w:rsidRPr="002D0B1C">
        <w:t xml:space="preserve"> la</w:t>
      </w:r>
      <w:r w:rsidRPr="002D0B1C">
        <w:t xml:space="preserve"> política pública, es decir</w:t>
      </w:r>
      <w:r w:rsidR="002F0C38" w:rsidRPr="002D0B1C">
        <w:t xml:space="preserve">, la </w:t>
      </w:r>
      <w:r w:rsidRPr="002D0B1C">
        <w:t>relación entre las acciones, resultados, consecuencias y repercusión final</w:t>
      </w:r>
      <w:r w:rsidRPr="002D0B1C">
        <w:rPr>
          <w:i/>
          <w:lang w:bidi="ru-RU"/>
        </w:rPr>
        <w:t>,</w:t>
      </w:r>
      <w:r w:rsidRPr="002D0B1C">
        <w:t xml:space="preserve"> que explique por</w:t>
      </w:r>
      <w:r w:rsidR="00B053C3">
        <w:t xml:space="preserve"> </w:t>
      </w:r>
      <w:r w:rsidRPr="002D0B1C">
        <w:t>qu</w:t>
      </w:r>
      <w:r w:rsidR="00B053C3">
        <w:t>é</w:t>
      </w:r>
      <w:r w:rsidRPr="002D0B1C">
        <w:t xml:space="preserve"> </w:t>
      </w:r>
      <w:r w:rsidR="003E0294">
        <w:t>es</w:t>
      </w:r>
      <w:r w:rsidR="002F0C38" w:rsidRPr="002D0B1C">
        <w:t xml:space="preserve"> </w:t>
      </w:r>
      <w:r w:rsidRPr="002D0B1C">
        <w:t>importante</w:t>
      </w:r>
      <w:r w:rsidR="002F0C38" w:rsidRPr="002D0B1C">
        <w:t xml:space="preserve"> señalar</w:t>
      </w:r>
      <w:r w:rsidRPr="002D0B1C">
        <w:t xml:space="preserve"> la</w:t>
      </w:r>
      <w:r w:rsidR="00797B50">
        <w:t>s</w:t>
      </w:r>
      <w:r w:rsidRPr="00586EAB">
        <w:t xml:space="preserve"> ineficiencia</w:t>
      </w:r>
      <w:r w:rsidR="00797B50">
        <w:t>s</w:t>
      </w:r>
      <w:r w:rsidRPr="00586EAB">
        <w:t xml:space="preserve"> </w:t>
      </w:r>
      <w:r w:rsidR="002F0C38" w:rsidRPr="002D0B1C">
        <w:t xml:space="preserve">en </w:t>
      </w:r>
      <w:r w:rsidRPr="002D0B1C">
        <w:t>la</w:t>
      </w:r>
      <w:r w:rsidR="00797B50">
        <w:t>s</w:t>
      </w:r>
      <w:r w:rsidRPr="00586EAB">
        <w:t xml:space="preserve"> política</w:t>
      </w:r>
      <w:r w:rsidR="00797B50">
        <w:t>s</w:t>
      </w:r>
      <w:r w:rsidRPr="00586EAB">
        <w:t xml:space="preserve"> pública</w:t>
      </w:r>
      <w:r w:rsidR="00797B50">
        <w:t>s</w:t>
      </w:r>
      <w:r w:rsidRPr="00586EAB">
        <w:t xml:space="preserve">, por qué se necesitan </w:t>
      </w:r>
      <w:r w:rsidRPr="002D0B1C">
        <w:t xml:space="preserve">acciones de </w:t>
      </w:r>
      <w:r w:rsidRPr="002D0B1C">
        <w:lastRenderedPageBreak/>
        <w:t xml:space="preserve">corrección determinadas, </w:t>
      </w:r>
      <w:r w:rsidR="002F0C38" w:rsidRPr="002D0B1C">
        <w:t>qué está</w:t>
      </w:r>
      <w:r w:rsidR="00B053C3">
        <w:t>n</w:t>
      </w:r>
      <w:r w:rsidR="002F0C38" w:rsidRPr="002D0B1C">
        <w:t xml:space="preserve"> intentando lograr la EFS mediante su auditoría</w:t>
      </w:r>
      <w:r w:rsidRPr="002D0B1C">
        <w:t>.</w:t>
      </w:r>
    </w:p>
    <w:p w:rsidR="00985EF8" w:rsidRDefault="00433621" w:rsidP="002D0B1C">
      <w:pPr>
        <w:pStyle w:val="aa"/>
        <w:numPr>
          <w:ilvl w:val="2"/>
          <w:numId w:val="22"/>
        </w:numPr>
        <w:spacing w:line="276" w:lineRule="auto"/>
      </w:pPr>
      <w:r>
        <w:t xml:space="preserve">Hoy el </w:t>
      </w:r>
      <w:r w:rsidRPr="00586EAB">
        <w:t>público destinatario debe no sólo percibir la información en forma pa</w:t>
      </w:r>
      <w:r w:rsidRPr="002D0B1C">
        <w:t xml:space="preserve">siva, sino también </w:t>
      </w:r>
      <w:r w:rsidRPr="002D0B1C">
        <w:rPr>
          <w:b/>
          <w:lang w:bidi="ru-RU"/>
        </w:rPr>
        <w:t>participar activamente en la actividad de las EFS</w:t>
      </w:r>
      <w:r w:rsidRPr="002D0B1C">
        <w:t xml:space="preserve">, </w:t>
      </w:r>
      <w:r w:rsidR="00797B50" w:rsidRPr="002D0B1C">
        <w:t>que busca mejorar el buen gobierno</w:t>
      </w:r>
      <w:r w:rsidRPr="002D0B1C">
        <w:t xml:space="preserve">. </w:t>
      </w:r>
      <w:r w:rsidR="00797B50" w:rsidRPr="002D0B1C">
        <w:t xml:space="preserve">Por lo tanto, la ciudadanía y otras partes interesadas </w:t>
      </w:r>
      <w:r w:rsidR="00797B50" w:rsidRPr="00586EAB">
        <w:t xml:space="preserve">deben participar activamente </w:t>
      </w:r>
      <w:r w:rsidR="00797B50" w:rsidRPr="002D0B1C">
        <w:t xml:space="preserve">en este proceso. Las EFS también deben buscar nuevas formas y herramientas para informar sobre su función y los resultados de su </w:t>
      </w:r>
      <w:r w:rsidR="00797B50" w:rsidRPr="00586EAB">
        <w:t>actividad</w:t>
      </w:r>
      <w:r w:rsidR="00797B50" w:rsidRPr="002D0B1C">
        <w:t xml:space="preserve"> </w:t>
      </w:r>
      <w:r w:rsidRPr="002D0B1C">
        <w:t>(por ejemplo, a través de las aplicaciones móviles, redes sociales, etc.).</w:t>
      </w:r>
    </w:p>
    <w:p w:rsidR="00985EF8" w:rsidRDefault="00433621" w:rsidP="002D0B1C">
      <w:pPr>
        <w:pStyle w:val="aa"/>
        <w:numPr>
          <w:ilvl w:val="2"/>
          <w:numId w:val="22"/>
        </w:numPr>
        <w:spacing w:line="276" w:lineRule="auto"/>
      </w:pPr>
      <w:r>
        <w:rPr>
          <w:b/>
          <w:lang w:bidi="ru-RU"/>
        </w:rPr>
        <w:t>Visualización de datos.</w:t>
      </w:r>
      <w:r>
        <w:rPr>
          <w:lang w:bidi="ru-RU"/>
        </w:rPr>
        <w:t xml:space="preserve"> La visualización de datos es</w:t>
      </w:r>
      <w:r w:rsidR="00B053C3">
        <w:rPr>
          <w:lang w:bidi="ru-RU"/>
        </w:rPr>
        <w:t>,</w:t>
      </w:r>
      <w:r>
        <w:rPr>
          <w:lang w:bidi="ru-RU"/>
        </w:rPr>
        <w:t xml:space="preserve"> no sólo la primera etapa del análisis de los datos, sino también </w:t>
      </w:r>
      <w:r w:rsidR="00A97FAE">
        <w:rPr>
          <w:lang w:bidi="ru-RU"/>
        </w:rPr>
        <w:t xml:space="preserve">un </w:t>
      </w:r>
      <w:r>
        <w:rPr>
          <w:lang w:bidi="ru-RU"/>
        </w:rPr>
        <w:t>método efectivo de presentar los datos, que evita la sobrecarga de información</w:t>
      </w:r>
      <w:r w:rsidR="00193243">
        <w:rPr>
          <w:lang w:bidi="ru-RU"/>
        </w:rPr>
        <w:t>,</w:t>
      </w:r>
      <w:r>
        <w:rPr>
          <w:lang w:bidi="ru-RU"/>
        </w:rPr>
        <w:t xml:space="preserve"> que simplifica los conceptos difíciles. La presentación visual, clara para el usuario, de los resultados </w:t>
      </w:r>
      <w:r w:rsidR="00A97FAE">
        <w:rPr>
          <w:lang w:bidi="ru-RU"/>
        </w:rPr>
        <w:t xml:space="preserve">complejos </w:t>
      </w:r>
      <w:r>
        <w:rPr>
          <w:lang w:bidi="ru-RU"/>
        </w:rPr>
        <w:t xml:space="preserve">del trabajo de las EFS es muy importante para la interacción entre las EFS y las </w:t>
      </w:r>
      <w:r w:rsidR="00A97FAE">
        <w:rPr>
          <w:lang w:bidi="ru-RU"/>
        </w:rPr>
        <w:t xml:space="preserve">partes </w:t>
      </w:r>
      <w:r>
        <w:rPr>
          <w:lang w:bidi="ru-RU"/>
        </w:rPr>
        <w:t>interesadas.</w:t>
      </w:r>
    </w:p>
    <w:p w:rsidR="00985EF8" w:rsidRPr="001D42E1" w:rsidRDefault="00433621" w:rsidP="002D0B1C">
      <w:pPr>
        <w:pStyle w:val="aa"/>
        <w:numPr>
          <w:ilvl w:val="2"/>
          <w:numId w:val="22"/>
        </w:numPr>
        <w:spacing w:line="276" w:lineRule="auto"/>
        <w:rPr>
          <w:lang w:val="en-US"/>
        </w:rPr>
      </w:pPr>
      <w:r>
        <w:rPr>
          <w:b/>
          <w:lang w:bidi="ru-RU"/>
        </w:rPr>
        <w:t xml:space="preserve">La colaboración con las universidades e instituciones de investigación científica. </w:t>
      </w:r>
      <w:r>
        <w:rPr>
          <w:lang w:bidi="ru-RU"/>
        </w:rPr>
        <w:t xml:space="preserve">Las EFS deben fortalecer la </w:t>
      </w:r>
      <w:r>
        <w:rPr>
          <w:b/>
          <w:lang w:bidi="ru-RU"/>
        </w:rPr>
        <w:t>unión con la comunidad de expertos</w:t>
      </w:r>
      <w:r>
        <w:rPr>
          <w:lang w:bidi="ru-RU"/>
        </w:rPr>
        <w:t xml:space="preserve">, una fuente valiosa de información especializada y </w:t>
      </w:r>
      <w:r w:rsidR="00865064">
        <w:rPr>
          <w:lang w:bidi="ru-RU"/>
        </w:rPr>
        <w:t>de opiniones expertas</w:t>
      </w:r>
      <w:r>
        <w:rPr>
          <w:lang w:bidi="ru-RU"/>
        </w:rPr>
        <w:t xml:space="preserve">. Los gobiernos nacionales necesitan adicionalmente presión institucional por parte de las EFS para </w:t>
      </w:r>
      <w:r w:rsidR="00EA6246">
        <w:rPr>
          <w:lang w:bidi="ru-RU"/>
        </w:rPr>
        <w:t>aplicar una</w:t>
      </w:r>
      <w:r>
        <w:rPr>
          <w:lang w:bidi="ru-RU"/>
        </w:rPr>
        <w:t xml:space="preserve"> política basada en los hechos objetivos, y </w:t>
      </w:r>
      <w:r w:rsidR="00EA6246">
        <w:rPr>
          <w:lang w:bidi="ru-RU"/>
        </w:rPr>
        <w:t xml:space="preserve">alcanzar </w:t>
      </w:r>
      <w:r>
        <w:rPr>
          <w:lang w:bidi="ru-RU"/>
        </w:rPr>
        <w:t>la mayor eficiencia de la interacción con el sector investiga</w:t>
      </w:r>
      <w:r w:rsidR="00EA6246">
        <w:rPr>
          <w:lang w:bidi="ru-RU"/>
        </w:rPr>
        <w:t>dor</w:t>
      </w:r>
      <w:r>
        <w:rPr>
          <w:lang w:bidi="ru-RU"/>
        </w:rPr>
        <w:t xml:space="preserve">. También, las EFS pueden </w:t>
      </w:r>
      <w:r w:rsidR="00EA6246">
        <w:rPr>
          <w:lang w:bidi="ru-RU"/>
        </w:rPr>
        <w:t>beneficiarse</w:t>
      </w:r>
      <w:r>
        <w:rPr>
          <w:lang w:bidi="ru-RU"/>
        </w:rPr>
        <w:t xml:space="preserve"> del uso de los resultados de las investigaciones y </w:t>
      </w:r>
      <w:r w:rsidR="00EA6246">
        <w:rPr>
          <w:lang w:bidi="ru-RU"/>
        </w:rPr>
        <w:t xml:space="preserve">desarrollar </w:t>
      </w:r>
      <w:r>
        <w:rPr>
          <w:lang w:bidi="ru-RU"/>
        </w:rPr>
        <w:t xml:space="preserve">su propio trabajo metodológico sobre la base de métodos de investigación científica. </w:t>
      </w:r>
    </w:p>
    <w:p w:rsidR="00D53F27" w:rsidRDefault="00D53F27">
      <w:pPr>
        <w:spacing w:after="0" w:line="240" w:lineRule="auto"/>
      </w:pPr>
      <w:r>
        <w:br w:type="page"/>
      </w:r>
    </w:p>
    <w:p w:rsidR="00985EF8" w:rsidRDefault="00D53F27" w:rsidP="002D0B1C">
      <w:pPr>
        <w:pStyle w:val="1"/>
        <w:numPr>
          <w:ilvl w:val="0"/>
          <w:numId w:val="3"/>
        </w:numPr>
        <w:spacing w:line="276" w:lineRule="auto"/>
        <w:ind w:left="567" w:hanging="567"/>
        <w:jc w:val="both"/>
      </w:pPr>
      <w:r>
        <w:lastRenderedPageBreak/>
        <w:t>T</w:t>
      </w:r>
      <w:r w:rsidR="00433621">
        <w:t>emas clave</w:t>
      </w:r>
      <w:r>
        <w:t xml:space="preserve"> que abordar</w:t>
      </w:r>
    </w:p>
    <w:p w:rsidR="00985EF8" w:rsidRDefault="00985EF8" w:rsidP="00257739">
      <w:pPr>
        <w:jc w:val="both"/>
      </w:pPr>
    </w:p>
    <w:p w:rsidR="00985EF8" w:rsidRPr="001D42E1" w:rsidRDefault="00433621" w:rsidP="00272FB9">
      <w:pPr>
        <w:pStyle w:val="aa"/>
        <w:numPr>
          <w:ilvl w:val="1"/>
          <w:numId w:val="23"/>
        </w:numPr>
        <w:spacing w:line="276" w:lineRule="auto"/>
        <w:ind w:left="567" w:hanging="567"/>
        <w:rPr>
          <w:lang w:val="en-US"/>
        </w:rPr>
      </w:pPr>
      <w:r>
        <w:rPr>
          <w:lang w:bidi="ru-RU"/>
        </w:rPr>
        <w:t xml:space="preserve">La nueva </w:t>
      </w:r>
      <w:r w:rsidR="00D53F27">
        <w:rPr>
          <w:lang w:bidi="ru-RU"/>
        </w:rPr>
        <w:t xml:space="preserve">era </w:t>
      </w:r>
      <w:r>
        <w:rPr>
          <w:lang w:bidi="ru-RU"/>
        </w:rPr>
        <w:t>de la revolución digital y</w:t>
      </w:r>
      <w:r w:rsidR="00D53F27">
        <w:rPr>
          <w:lang w:bidi="ru-RU"/>
        </w:rPr>
        <w:t xml:space="preserve"> de la </w:t>
      </w:r>
      <w:r>
        <w:rPr>
          <w:lang w:bidi="ru-RU"/>
        </w:rPr>
        <w:t xml:space="preserve">revolución de </w:t>
      </w:r>
      <w:r w:rsidR="00D53F27">
        <w:rPr>
          <w:lang w:bidi="ru-RU"/>
        </w:rPr>
        <w:t xml:space="preserve">los </w:t>
      </w:r>
      <w:r>
        <w:rPr>
          <w:lang w:bidi="ru-RU"/>
        </w:rPr>
        <w:t xml:space="preserve">datos junto con el nivel bajo de confianza en el gobierno y </w:t>
      </w:r>
      <w:r w:rsidR="00D53F27">
        <w:rPr>
          <w:lang w:bidi="ru-RU"/>
        </w:rPr>
        <w:t xml:space="preserve">la </w:t>
      </w:r>
      <w:r>
        <w:rPr>
          <w:lang w:bidi="ru-RU"/>
        </w:rPr>
        <w:t xml:space="preserve">creciente complejidad de las estructuras y relaciones públicas </w:t>
      </w:r>
      <w:r w:rsidR="00D53F27">
        <w:rPr>
          <w:lang w:bidi="ru-RU"/>
        </w:rPr>
        <w:t>con</w:t>
      </w:r>
      <w:r>
        <w:rPr>
          <w:lang w:bidi="ru-RU"/>
        </w:rPr>
        <w:t xml:space="preserve">forman varias cuestiones importantes para la auditoría y </w:t>
      </w:r>
      <w:r w:rsidR="00D53F27">
        <w:rPr>
          <w:lang w:bidi="ru-RU"/>
        </w:rPr>
        <w:t xml:space="preserve">la </w:t>
      </w:r>
      <w:r>
        <w:rPr>
          <w:lang w:bidi="ru-RU"/>
        </w:rPr>
        <w:t xml:space="preserve">actividad de asesoramiento de las EFS. La creciente complejidad y diferencias de las configuraciones del </w:t>
      </w:r>
      <w:r w:rsidR="00D53F27">
        <w:rPr>
          <w:lang w:bidi="ru-RU"/>
        </w:rPr>
        <w:t xml:space="preserve">Estado </w:t>
      </w:r>
      <w:r>
        <w:rPr>
          <w:lang w:bidi="ru-RU"/>
        </w:rPr>
        <w:t xml:space="preserve">requieren </w:t>
      </w:r>
      <w:r w:rsidR="00070B0C">
        <w:rPr>
          <w:lang w:bidi="ru-RU"/>
        </w:rPr>
        <w:t xml:space="preserve">especial </w:t>
      </w:r>
      <w:r>
        <w:rPr>
          <w:lang w:bidi="ru-RU"/>
        </w:rPr>
        <w:t xml:space="preserve">atención a la transparencia y responsabilidad </w:t>
      </w:r>
      <w:r w:rsidR="00D53F27">
        <w:rPr>
          <w:lang w:bidi="ru-RU"/>
        </w:rPr>
        <w:t xml:space="preserve">en </w:t>
      </w:r>
      <w:r>
        <w:rPr>
          <w:lang w:bidi="ru-RU"/>
        </w:rPr>
        <w:t>las actividad</w:t>
      </w:r>
      <w:r w:rsidR="00D53F27">
        <w:rPr>
          <w:lang w:bidi="ru-RU"/>
        </w:rPr>
        <w:t>es</w:t>
      </w:r>
      <w:r>
        <w:rPr>
          <w:lang w:bidi="ru-RU"/>
        </w:rPr>
        <w:t xml:space="preserve"> del </w:t>
      </w:r>
      <w:r w:rsidR="00070B0C">
        <w:rPr>
          <w:lang w:bidi="ru-RU"/>
        </w:rPr>
        <w:t>Estado</w:t>
      </w:r>
      <w:r>
        <w:rPr>
          <w:lang w:bidi="ru-RU"/>
        </w:rPr>
        <w:t>.</w:t>
      </w:r>
    </w:p>
    <w:p w:rsidR="00985EF8" w:rsidRDefault="00433621" w:rsidP="00272FB9">
      <w:pPr>
        <w:pStyle w:val="aa"/>
        <w:numPr>
          <w:ilvl w:val="1"/>
          <w:numId w:val="23"/>
        </w:numPr>
        <w:spacing w:line="276" w:lineRule="auto"/>
        <w:ind w:left="567" w:hanging="567"/>
      </w:pPr>
      <w:r w:rsidRPr="00586EAB">
        <w:rPr>
          <w:b/>
        </w:rPr>
        <w:t xml:space="preserve">La interacción para lograr los objetivos nacionales. </w:t>
      </w:r>
      <w:r w:rsidR="00A26B1B" w:rsidRPr="002D0B1C">
        <w:t xml:space="preserve">La construcción de redes y el fomento de la colaboración en la Administración son esenciales para el logro con éxito de los objetivos </w:t>
      </w:r>
      <w:r w:rsidR="00A26B1B" w:rsidRPr="002D0B1C">
        <w:rPr>
          <w:lang w:bidi="ru-RU"/>
        </w:rPr>
        <w:t>nacionales</w:t>
      </w:r>
      <w:r w:rsidR="00A26B1B" w:rsidRPr="002D0B1C">
        <w:t xml:space="preserve"> y la Agenda 2030 para el Desarrollo Sostenible</w:t>
      </w:r>
      <w:r w:rsidRPr="002D0B1C">
        <w:rPr>
          <w:lang w:bidi="ru-RU"/>
        </w:rPr>
        <w:t xml:space="preserve">. Crece </w:t>
      </w:r>
      <w:r w:rsidR="006A56DB" w:rsidRPr="002D0B1C">
        <w:rPr>
          <w:lang w:bidi="ru-RU"/>
        </w:rPr>
        <w:t xml:space="preserve">la idea </w:t>
      </w:r>
      <w:r w:rsidRPr="002D0B1C">
        <w:rPr>
          <w:lang w:bidi="ru-RU"/>
        </w:rPr>
        <w:t xml:space="preserve">de que los gobiernos no pueden lograr sus objetivos sin la colaboración, interacción y gestión de </w:t>
      </w:r>
      <w:r w:rsidR="006A56DB" w:rsidRPr="002D0B1C">
        <w:rPr>
          <w:lang w:bidi="ru-RU"/>
        </w:rPr>
        <w:t>redes</w:t>
      </w:r>
      <w:r w:rsidRPr="002D0B1C">
        <w:rPr>
          <w:lang w:bidi="ru-RU"/>
        </w:rPr>
        <w:t xml:space="preserve">, </w:t>
      </w:r>
      <w:r w:rsidR="006A56DB" w:rsidRPr="002D0B1C">
        <w:t xml:space="preserve">lo que significa colaboración tanto intergubernamental como </w:t>
      </w:r>
      <w:r w:rsidR="006A56DB" w:rsidRPr="00586EAB">
        <w:t>extra gu</w:t>
      </w:r>
      <w:r w:rsidR="006A56DB" w:rsidRPr="002D0B1C">
        <w:t>bernamental. Para ello, las EFS también deberán fortalecer su capacidad de colaborar y de influir positivamente en una variedad de partes interesadas</w:t>
      </w:r>
    </w:p>
    <w:p w:rsidR="00985EF8" w:rsidRPr="001D42E1" w:rsidRDefault="00433621" w:rsidP="00272FB9">
      <w:pPr>
        <w:pStyle w:val="aa"/>
        <w:numPr>
          <w:ilvl w:val="2"/>
          <w:numId w:val="23"/>
        </w:numPr>
        <w:spacing w:line="276" w:lineRule="auto"/>
        <w:ind w:left="1276" w:hanging="709"/>
        <w:rPr>
          <w:lang w:val="en-US"/>
        </w:rPr>
      </w:pPr>
      <w:r>
        <w:rPr>
          <w:lang w:bidi="ru-RU"/>
        </w:rPr>
        <w:t xml:space="preserve">Para la realización efectiva de la política pública y </w:t>
      </w:r>
      <w:r w:rsidR="0050413B">
        <w:rPr>
          <w:lang w:bidi="ru-RU"/>
        </w:rPr>
        <w:t xml:space="preserve">la </w:t>
      </w:r>
      <w:r>
        <w:rPr>
          <w:lang w:bidi="ru-RU"/>
        </w:rPr>
        <w:t xml:space="preserve">prestación de los servicios públicos se necesitan esfuerzos conjuntos de diferentes organismos, niveles de administración pública, sectores de la economía y sociedad. </w:t>
      </w:r>
      <w:r>
        <w:rPr>
          <w:b/>
          <w:lang w:bidi="ru-RU"/>
        </w:rPr>
        <w:t>Las EFS deben subrayar los beneficios y costos de la colaboración entre las estructuras estatales</w:t>
      </w:r>
      <w:r>
        <w:rPr>
          <w:lang w:bidi="ru-RU"/>
        </w:rPr>
        <w:t xml:space="preserve"> y prestar atención a los problemas de falta de coordinación, </w:t>
      </w:r>
      <w:r w:rsidR="0050413B">
        <w:rPr>
          <w:lang w:bidi="ru-RU"/>
        </w:rPr>
        <w:t xml:space="preserve">de </w:t>
      </w:r>
      <w:r>
        <w:rPr>
          <w:lang w:bidi="ru-RU"/>
        </w:rPr>
        <w:t xml:space="preserve">distribución </w:t>
      </w:r>
      <w:r w:rsidR="0050413B">
        <w:rPr>
          <w:lang w:bidi="ru-RU"/>
        </w:rPr>
        <w:t xml:space="preserve">precisa </w:t>
      </w:r>
      <w:r>
        <w:rPr>
          <w:lang w:bidi="ru-RU"/>
        </w:rPr>
        <w:t>de los papeles institucionales</w:t>
      </w:r>
      <w:r w:rsidR="0050413B">
        <w:rPr>
          <w:lang w:bidi="ru-RU"/>
        </w:rPr>
        <w:t xml:space="preserve"> y</w:t>
      </w:r>
      <w:r w:rsidR="0050413B" w:rsidRPr="00586EAB">
        <w:rPr>
          <w:lang w:bidi="ru-RU"/>
        </w:rPr>
        <w:t xml:space="preserve"> de responsabilidad</w:t>
      </w:r>
      <w:r w:rsidRPr="002D0B1C">
        <w:rPr>
          <w:lang w:bidi="ru-RU"/>
        </w:rPr>
        <w:t xml:space="preserve">, </w:t>
      </w:r>
      <w:r w:rsidR="0050413B">
        <w:rPr>
          <w:lang w:bidi="ru-RU"/>
        </w:rPr>
        <w:t xml:space="preserve">de </w:t>
      </w:r>
      <w:r w:rsidR="0050413B" w:rsidRPr="002D0B1C">
        <w:rPr>
          <w:lang w:bidi="ru-RU"/>
        </w:rPr>
        <w:t>deficiencias en la</w:t>
      </w:r>
      <w:r w:rsidRPr="002D0B1C">
        <w:rPr>
          <w:lang w:bidi="ru-RU"/>
        </w:rPr>
        <w:t xml:space="preserve"> gestión de riesgos</w:t>
      </w:r>
      <w:r w:rsidR="0050413B" w:rsidRPr="002D0B1C">
        <w:rPr>
          <w:lang w:bidi="ru-RU"/>
        </w:rPr>
        <w:t xml:space="preserve"> </w:t>
      </w:r>
      <w:r w:rsidR="0050413B" w:rsidRPr="002D0B1C">
        <w:t>dentro del gobierno</w:t>
      </w:r>
      <w:r>
        <w:rPr>
          <w:lang w:bidi="ru-RU"/>
        </w:rPr>
        <w:t>.</w:t>
      </w:r>
      <w:r w:rsidR="0050413B" w:rsidRPr="0050413B">
        <w:rPr>
          <w:color w:val="7030A0"/>
        </w:rPr>
        <w:t xml:space="preserve"> </w:t>
      </w:r>
    </w:p>
    <w:p w:rsidR="00985EF8" w:rsidRPr="001D42E1" w:rsidRDefault="00433621" w:rsidP="00272FB9">
      <w:pPr>
        <w:pStyle w:val="aa"/>
        <w:numPr>
          <w:ilvl w:val="2"/>
          <w:numId w:val="23"/>
        </w:numPr>
        <w:spacing w:line="276" w:lineRule="auto"/>
        <w:ind w:left="1276" w:hanging="709"/>
        <w:rPr>
          <w:lang w:val="en-US"/>
        </w:rPr>
      </w:pPr>
      <w:r>
        <w:rPr>
          <w:lang w:bidi="ru-RU"/>
        </w:rPr>
        <w:t>Reconociendo que</w:t>
      </w:r>
      <w:r>
        <w:rPr>
          <w:b/>
          <w:lang w:bidi="ru-RU"/>
        </w:rPr>
        <w:t xml:space="preserve"> la coherencia política </w:t>
      </w:r>
      <w:r w:rsidR="00C65E45">
        <w:rPr>
          <w:b/>
          <w:lang w:bidi="ru-RU"/>
        </w:rPr>
        <w:t>es fundamental</w:t>
      </w:r>
      <w:r>
        <w:rPr>
          <w:b/>
          <w:lang w:bidi="ru-RU"/>
        </w:rPr>
        <w:t xml:space="preserve"> para </w:t>
      </w:r>
      <w:r w:rsidR="00C65E45">
        <w:rPr>
          <w:b/>
          <w:lang w:bidi="ru-RU"/>
        </w:rPr>
        <w:t xml:space="preserve">alcanzar </w:t>
      </w:r>
      <w:r>
        <w:rPr>
          <w:b/>
          <w:lang w:bidi="ru-RU"/>
        </w:rPr>
        <w:t>los objetivos nacionales</w:t>
      </w:r>
      <w:r>
        <w:rPr>
          <w:lang w:bidi="ru-RU"/>
        </w:rPr>
        <w:t xml:space="preserve">, las EFS deben evaluar la coordinación en </w:t>
      </w:r>
      <w:r w:rsidR="00C65E45">
        <w:rPr>
          <w:lang w:bidi="ru-RU"/>
        </w:rPr>
        <w:t xml:space="preserve">los </w:t>
      </w:r>
      <w:r>
        <w:rPr>
          <w:lang w:bidi="ru-RU"/>
        </w:rPr>
        <w:t xml:space="preserve">diferentes niveles de </w:t>
      </w:r>
      <w:r w:rsidR="00C65E45">
        <w:rPr>
          <w:lang w:bidi="ru-RU"/>
        </w:rPr>
        <w:t xml:space="preserve">la </w:t>
      </w:r>
      <w:r>
        <w:rPr>
          <w:lang w:bidi="ru-RU"/>
        </w:rPr>
        <w:t>administración pública, evaluar la "sinergia" positiva o negativa entre diferentes programas estatales (diferentes estrategias), revelar la influencia mutua de diferentes medidas de política pública, incluso los efectos secundarios</w:t>
      </w:r>
      <w:r>
        <w:rPr>
          <w:i/>
          <w:lang w:bidi="ru-RU"/>
        </w:rPr>
        <w:t>,</w:t>
      </w:r>
      <w:r>
        <w:rPr>
          <w:lang w:bidi="ru-RU"/>
        </w:rPr>
        <w:t xml:space="preserve"> conflicto</w:t>
      </w:r>
      <w:r w:rsidR="00C65E45">
        <w:rPr>
          <w:lang w:bidi="ru-RU"/>
        </w:rPr>
        <w:t>s</w:t>
      </w:r>
      <w:r>
        <w:rPr>
          <w:lang w:bidi="ru-RU"/>
        </w:rPr>
        <w:t xml:space="preserve"> de objetivos y medidas</w:t>
      </w:r>
      <w:r w:rsidR="007414A5">
        <w:rPr>
          <w:color w:val="7030A0"/>
        </w:rPr>
        <w:t>.</w:t>
      </w:r>
    </w:p>
    <w:p w:rsidR="00985EF8" w:rsidRPr="001D42E1" w:rsidRDefault="00433621" w:rsidP="00272FB9">
      <w:pPr>
        <w:pStyle w:val="aa"/>
        <w:numPr>
          <w:ilvl w:val="2"/>
          <w:numId w:val="23"/>
        </w:numPr>
        <w:spacing w:line="276" w:lineRule="auto"/>
        <w:ind w:left="1276" w:hanging="709"/>
        <w:rPr>
          <w:lang w:val="en-US" w:bidi="ru-RU"/>
        </w:rPr>
      </w:pPr>
      <w:r>
        <w:rPr>
          <w:lang w:bidi="ru-RU"/>
        </w:rPr>
        <w:t xml:space="preserve">El fortalecimiento del potencial de los gobiernos para lograr los objetivos nacionales por medio de </w:t>
      </w:r>
      <w:r w:rsidR="00AE6A94">
        <w:rPr>
          <w:lang w:bidi="ru-RU"/>
        </w:rPr>
        <w:t xml:space="preserve">la </w:t>
      </w:r>
      <w:r>
        <w:rPr>
          <w:lang w:bidi="ru-RU"/>
        </w:rPr>
        <w:t>aplicación de polític</w:t>
      </w:r>
      <w:r w:rsidR="007414A5">
        <w:rPr>
          <w:lang w:bidi="ru-RU"/>
        </w:rPr>
        <w:t>as</w:t>
      </w:r>
      <w:r>
        <w:rPr>
          <w:lang w:bidi="ru-RU"/>
        </w:rPr>
        <w:t xml:space="preserve"> coherente</w:t>
      </w:r>
      <w:r w:rsidR="007414A5">
        <w:rPr>
          <w:lang w:bidi="ru-RU"/>
        </w:rPr>
        <w:t>s</w:t>
      </w:r>
      <w:r>
        <w:rPr>
          <w:lang w:bidi="ru-RU"/>
        </w:rPr>
        <w:t xml:space="preserve"> </w:t>
      </w:r>
      <w:r w:rsidRPr="00586EAB">
        <w:rPr>
          <w:lang w:bidi="ru-RU"/>
        </w:rPr>
        <w:t xml:space="preserve">supone: (a) </w:t>
      </w:r>
      <w:r w:rsidR="007414A5" w:rsidRPr="002D0B1C">
        <w:t>una medición y gestión del desempeño de los resultados de la Administración en lugar de los resultados de un programa o entidad pública en particular</w:t>
      </w:r>
      <w:r w:rsidRPr="002D0B1C">
        <w:rPr>
          <w:lang w:bidi="ru-RU"/>
        </w:rPr>
        <w:t xml:space="preserve">; (b) </w:t>
      </w:r>
      <w:r w:rsidR="00D87D31" w:rsidRPr="002D0B1C">
        <w:t>la necesidad de adoptar un enfoque de «gobierno en su conjunto» para garantizar una respuesta integrada de la Administración a los problemas públicos y áreas de riesgo específicas</w:t>
      </w:r>
      <w:r w:rsidRPr="002D0B1C">
        <w:rPr>
          <w:lang w:bidi="ru-RU"/>
        </w:rPr>
        <w:t xml:space="preserve">; (c) modificación correspondiente </w:t>
      </w:r>
      <w:r w:rsidR="00D87D31" w:rsidRPr="002D0B1C">
        <w:t xml:space="preserve">y relevante </w:t>
      </w:r>
      <w:r w:rsidR="00D87D31" w:rsidRPr="002D0B1C">
        <w:rPr>
          <w:lang w:bidi="ru-RU"/>
        </w:rPr>
        <w:t>en el enfoque</w:t>
      </w:r>
      <w:r w:rsidRPr="002D0B1C">
        <w:rPr>
          <w:lang w:bidi="ru-RU"/>
        </w:rPr>
        <w:t xml:space="preserve"> de la auditoría pública.</w:t>
      </w:r>
      <w:r w:rsidR="007414A5" w:rsidRPr="002D0B1C">
        <w:t xml:space="preserve"> </w:t>
      </w:r>
    </w:p>
    <w:p w:rsidR="00985EF8" w:rsidRDefault="00433621" w:rsidP="00272FB9">
      <w:pPr>
        <w:pStyle w:val="aa"/>
        <w:numPr>
          <w:ilvl w:val="2"/>
          <w:numId w:val="23"/>
        </w:numPr>
        <w:spacing w:line="276" w:lineRule="auto"/>
        <w:ind w:left="1276" w:hanging="709"/>
      </w:pPr>
      <w:r>
        <w:rPr>
          <w:lang w:bidi="ru-RU"/>
        </w:rPr>
        <w:t xml:space="preserve">Los esfuerzos del gobierno de lograr los objetivos nacionales no tendrán éxito sin </w:t>
      </w:r>
      <w:r>
        <w:rPr>
          <w:b/>
          <w:lang w:bidi="ru-RU"/>
        </w:rPr>
        <w:t>aumentar el nivel de conocimientos y participación de la sociedad civil.</w:t>
      </w:r>
      <w:r>
        <w:rPr>
          <w:lang w:bidi="ru-RU"/>
        </w:rPr>
        <w:t xml:space="preserve"> Con el </w:t>
      </w:r>
      <w:r>
        <w:rPr>
          <w:lang w:bidi="ru-RU"/>
        </w:rPr>
        <w:lastRenderedPageBreak/>
        <w:t xml:space="preserve">fin de </w:t>
      </w:r>
      <w:r w:rsidR="006C306B">
        <w:rPr>
          <w:lang w:bidi="ru-RU"/>
        </w:rPr>
        <w:t>alcanzar</w:t>
      </w:r>
      <w:r w:rsidR="00AE6A94">
        <w:rPr>
          <w:lang w:bidi="ru-RU"/>
        </w:rPr>
        <w:t xml:space="preserve"> un</w:t>
      </w:r>
      <w:r w:rsidR="006C306B">
        <w:rPr>
          <w:lang w:bidi="ru-RU"/>
        </w:rPr>
        <w:t xml:space="preserve"> </w:t>
      </w:r>
      <w:r>
        <w:rPr>
          <w:lang w:bidi="ru-RU"/>
        </w:rPr>
        <w:t xml:space="preserve">diálogo constructivo entre el gobierno y la sociedad, los gobiernos necesitan estrategias más sistemáticas y esfuerzos </w:t>
      </w:r>
      <w:r w:rsidR="006C306B">
        <w:rPr>
          <w:lang w:bidi="ru-RU"/>
        </w:rPr>
        <w:t>para logar</w:t>
      </w:r>
      <w:r>
        <w:rPr>
          <w:lang w:bidi="ru-RU"/>
        </w:rPr>
        <w:t xml:space="preserve"> </w:t>
      </w:r>
      <w:r w:rsidR="006C306B">
        <w:rPr>
          <w:lang w:bidi="ru-RU"/>
        </w:rPr>
        <w:t>un</w:t>
      </w:r>
      <w:r>
        <w:rPr>
          <w:lang w:bidi="ru-RU"/>
        </w:rPr>
        <w:t xml:space="preserve"> gobierno</w:t>
      </w:r>
      <w:r w:rsidR="006C306B">
        <w:rPr>
          <w:lang w:bidi="ru-RU"/>
        </w:rPr>
        <w:t xml:space="preserve"> abierto</w:t>
      </w:r>
      <w:r>
        <w:rPr>
          <w:lang w:bidi="ru-RU"/>
        </w:rPr>
        <w:t xml:space="preserve"> y </w:t>
      </w:r>
      <w:r w:rsidR="006C306B">
        <w:rPr>
          <w:lang w:bidi="ru-RU"/>
        </w:rPr>
        <w:t xml:space="preserve">la </w:t>
      </w:r>
      <w:r>
        <w:rPr>
          <w:lang w:bidi="ru-RU"/>
        </w:rPr>
        <w:t>participación de la sociedad civil. Las EFS deben subrayar tanto los riesgos, como las posibilidades de la transformación digital de la sociedad y</w:t>
      </w:r>
      <w:r w:rsidR="006C306B">
        <w:rPr>
          <w:lang w:bidi="ru-RU"/>
        </w:rPr>
        <w:t xml:space="preserve"> del</w:t>
      </w:r>
      <w:r>
        <w:rPr>
          <w:lang w:bidi="ru-RU"/>
        </w:rPr>
        <w:t xml:space="preserve"> </w:t>
      </w:r>
      <w:r w:rsidR="006C306B">
        <w:rPr>
          <w:lang w:bidi="ru-RU"/>
        </w:rPr>
        <w:t>Estado</w:t>
      </w:r>
      <w:r>
        <w:rPr>
          <w:lang w:bidi="ru-RU"/>
        </w:rPr>
        <w:t xml:space="preserve">, distinguir las ventajas y centrar la atención en los instrumentos de interacción (por ejemplo, los </w:t>
      </w:r>
      <w:r w:rsidRPr="002D0B1C">
        <w:rPr>
          <w:i/>
          <w:lang w:bidi="ru-RU"/>
        </w:rPr>
        <w:t>hackatones</w:t>
      </w:r>
      <w:r>
        <w:rPr>
          <w:lang w:bidi="ru-RU"/>
        </w:rPr>
        <w:t xml:space="preserve">, reuniones y competiciones de análisis de datos, subcontratación masiva voluntaria de soluciones innovadoras, etc.) para </w:t>
      </w:r>
      <w:r w:rsidR="004B6F44">
        <w:rPr>
          <w:lang w:bidi="ru-RU"/>
        </w:rPr>
        <w:t xml:space="preserve">un desarrollo </w:t>
      </w:r>
      <w:r>
        <w:rPr>
          <w:lang w:bidi="ru-RU"/>
        </w:rPr>
        <w:t>más completo del potencial de</w:t>
      </w:r>
      <w:r w:rsidR="004B6F44">
        <w:rPr>
          <w:lang w:bidi="ru-RU"/>
        </w:rPr>
        <w:t xml:space="preserve"> la</w:t>
      </w:r>
      <w:r>
        <w:rPr>
          <w:lang w:bidi="ru-RU"/>
        </w:rPr>
        <w:t xml:space="preserve"> participación de la sociedad en el logro de los objetivos nacionales. Estos instrumentos activan el diálogo constructivo entre el </w:t>
      </w:r>
      <w:r w:rsidR="004B6F44">
        <w:rPr>
          <w:lang w:bidi="ru-RU"/>
        </w:rPr>
        <w:t xml:space="preserve">Estado </w:t>
      </w:r>
      <w:r>
        <w:rPr>
          <w:lang w:bidi="ru-RU"/>
        </w:rPr>
        <w:t xml:space="preserve">y la sociedad, permiten centrar los esfuerzos, motivar la búsqueda de soluciones innovadoras </w:t>
      </w:r>
      <w:r w:rsidR="004B6F44">
        <w:rPr>
          <w:lang w:bidi="ru-RU"/>
        </w:rPr>
        <w:t xml:space="preserve">a </w:t>
      </w:r>
      <w:r>
        <w:rPr>
          <w:lang w:bidi="ru-RU"/>
        </w:rPr>
        <w:t xml:space="preserve">los problemas de </w:t>
      </w:r>
      <w:r w:rsidR="004B6F44">
        <w:rPr>
          <w:lang w:bidi="ru-RU"/>
        </w:rPr>
        <w:t xml:space="preserve">la </w:t>
      </w:r>
      <w:r>
        <w:rPr>
          <w:lang w:bidi="ru-RU"/>
        </w:rPr>
        <w:t xml:space="preserve">sociedad y </w:t>
      </w:r>
      <w:r w:rsidR="004B6F44">
        <w:rPr>
          <w:lang w:bidi="ru-RU"/>
        </w:rPr>
        <w:t>el Estado</w:t>
      </w:r>
      <w:r>
        <w:rPr>
          <w:lang w:bidi="ru-RU"/>
        </w:rPr>
        <w:t xml:space="preserve">, con la condición de que los problemas sean claramente formulados y tengan los parámetros determinados del resultado necesario. </w:t>
      </w:r>
    </w:p>
    <w:p w:rsidR="00985EF8" w:rsidRPr="002D0B1C" w:rsidRDefault="00433621" w:rsidP="00272FB9">
      <w:pPr>
        <w:pStyle w:val="aa"/>
        <w:spacing w:line="276" w:lineRule="auto"/>
        <w:ind w:left="1276"/>
        <w:rPr>
          <w:lang w:bidi="ru-RU"/>
        </w:rPr>
      </w:pPr>
      <w:r w:rsidRPr="00586EAB">
        <w:rPr>
          <w:lang w:bidi="ru-RU"/>
        </w:rPr>
        <w:t xml:space="preserve">El papel central de las EFS </w:t>
      </w:r>
      <w:r w:rsidR="001B3980" w:rsidRPr="002D0B1C">
        <w:rPr>
          <w:b/>
        </w:rPr>
        <w:t xml:space="preserve">en la promoción de la transparencia en el acceso del público y la sociedad civil a la información pública </w:t>
      </w:r>
      <w:r w:rsidRPr="002D0B1C">
        <w:rPr>
          <w:b/>
          <w:lang w:bidi="ru-RU"/>
        </w:rPr>
        <w:t>en formato de datos abiertos</w:t>
      </w:r>
      <w:r w:rsidRPr="00586EAB">
        <w:rPr>
          <w:lang w:bidi="ru-RU"/>
        </w:rPr>
        <w:t xml:space="preserve"> </w:t>
      </w:r>
      <w:r w:rsidRPr="002D0B1C">
        <w:rPr>
          <w:lang w:bidi="ru-RU"/>
        </w:rPr>
        <w:t xml:space="preserve">se subraya en las Recomendaciones del 24 Simposio de Naciones Unidas / INTOSAI (año 2017). Las EFS pueden informar y "guiar" </w:t>
      </w:r>
      <w:r w:rsidR="001B3980" w:rsidRPr="002D0B1C">
        <w:t xml:space="preserve">sobre los beneficios de la apertura de los datos públicos </w:t>
      </w:r>
      <w:r w:rsidRPr="002D0B1C">
        <w:rPr>
          <w:lang w:bidi="ru-RU"/>
        </w:rPr>
        <w:t xml:space="preserve">por medio de </w:t>
      </w:r>
      <w:r w:rsidR="001B3980" w:rsidRPr="002D0B1C">
        <w:rPr>
          <w:lang w:bidi="ru-RU"/>
        </w:rPr>
        <w:t xml:space="preserve">la </w:t>
      </w:r>
      <w:r w:rsidRPr="002D0B1C">
        <w:rPr>
          <w:lang w:bidi="ru-RU"/>
        </w:rPr>
        <w:t xml:space="preserve">publicación de los informes de las EFS para </w:t>
      </w:r>
      <w:r w:rsidR="001B3980" w:rsidRPr="002D0B1C">
        <w:rPr>
          <w:lang w:bidi="ru-RU"/>
        </w:rPr>
        <w:t xml:space="preserve">aumentar </w:t>
      </w:r>
      <w:r w:rsidRPr="002D0B1C">
        <w:rPr>
          <w:lang w:bidi="ru-RU"/>
        </w:rPr>
        <w:t xml:space="preserve">los conocimientos de los funcionarios sobre las ventajas de </w:t>
      </w:r>
      <w:r w:rsidR="001B3980" w:rsidRPr="002D0B1C">
        <w:rPr>
          <w:lang w:bidi="ru-RU"/>
        </w:rPr>
        <w:t>los datos abiertos</w:t>
      </w:r>
      <w:r w:rsidRPr="002D0B1C">
        <w:rPr>
          <w:lang w:bidi="ru-RU"/>
        </w:rPr>
        <w:t xml:space="preserve">, </w:t>
      </w:r>
      <w:r w:rsidR="001B3980" w:rsidRPr="002D0B1C">
        <w:rPr>
          <w:lang w:bidi="ru-RU"/>
        </w:rPr>
        <w:t xml:space="preserve">para </w:t>
      </w:r>
      <w:r w:rsidR="001B3980" w:rsidRPr="002D0B1C">
        <w:t xml:space="preserve">difundir las mejores prácticas relacionadas con </w:t>
      </w:r>
      <w:r w:rsidR="001B3980" w:rsidRPr="00586EAB">
        <w:rPr>
          <w:lang w:bidi="ru-RU"/>
        </w:rPr>
        <w:t>l</w:t>
      </w:r>
      <w:r w:rsidR="001B3980" w:rsidRPr="002D0B1C">
        <w:rPr>
          <w:lang w:bidi="ru-RU"/>
        </w:rPr>
        <w:t xml:space="preserve">os datos abiertos. </w:t>
      </w:r>
      <w:r w:rsidRPr="002D0B1C">
        <w:rPr>
          <w:lang w:bidi="ru-RU"/>
        </w:rPr>
        <w:t xml:space="preserve">También se necesita fomentar </w:t>
      </w:r>
      <w:r w:rsidR="001B3980" w:rsidRPr="002D0B1C">
        <w:rPr>
          <w:lang w:bidi="ru-RU"/>
        </w:rPr>
        <w:t>el debate</w:t>
      </w:r>
      <w:r w:rsidRPr="002D0B1C">
        <w:rPr>
          <w:lang w:bidi="ru-RU"/>
        </w:rPr>
        <w:t xml:space="preserve"> sobre la publicación de los resultados de la actividad de las EFS en formato de datos abiertos.</w:t>
      </w:r>
    </w:p>
    <w:p w:rsidR="00985EF8" w:rsidRDefault="00433621" w:rsidP="00272FB9">
      <w:pPr>
        <w:pStyle w:val="aa"/>
        <w:spacing w:line="276" w:lineRule="auto"/>
        <w:ind w:left="1276"/>
      </w:pPr>
      <w:r>
        <w:t>También, las EFS deben</w:t>
      </w:r>
      <w:r>
        <w:rPr>
          <w:b/>
          <w:lang w:bidi="ru-RU"/>
        </w:rPr>
        <w:t xml:space="preserve"> fomentar la realización del principio básico de </w:t>
      </w:r>
      <w:r w:rsidR="00DC0C7A">
        <w:rPr>
          <w:b/>
          <w:lang w:bidi="ru-RU"/>
        </w:rPr>
        <w:t xml:space="preserve">disponibilidad </w:t>
      </w:r>
      <w:r>
        <w:rPr>
          <w:b/>
          <w:lang w:bidi="ru-RU"/>
        </w:rPr>
        <w:t>y apertura de los datos estatales,</w:t>
      </w:r>
      <w:r w:rsidRPr="00586EAB">
        <w:rPr>
          <w:b/>
          <w:lang w:bidi="ru-RU"/>
        </w:rPr>
        <w:t xml:space="preserve"> </w:t>
      </w:r>
      <w:r w:rsidR="00DC0C7A" w:rsidRPr="002D0B1C">
        <w:t>si no está excluido por las leyes de confidencialidad o privacidad</w:t>
      </w:r>
      <w:r w:rsidRPr="002D0B1C">
        <w:t xml:space="preserve">. </w:t>
      </w:r>
      <w:r>
        <w:t xml:space="preserve">Este principio abre el camino para </w:t>
      </w:r>
      <w:r w:rsidR="00DC0C7A">
        <w:t>un</w:t>
      </w:r>
      <w:r>
        <w:t xml:space="preserve"> </w:t>
      </w:r>
      <w:r w:rsidR="00DC0C7A">
        <w:t xml:space="preserve">nuevo </w:t>
      </w:r>
      <w:r>
        <w:t xml:space="preserve">paradigma </w:t>
      </w:r>
      <w:r w:rsidR="00DC0C7A">
        <w:t xml:space="preserve">analítico </w:t>
      </w:r>
      <w:r>
        <w:t xml:space="preserve">para el </w:t>
      </w:r>
      <w:r w:rsidR="00DC0C7A">
        <w:t>Estado</w:t>
      </w:r>
      <w:r>
        <w:t xml:space="preserve">, </w:t>
      </w:r>
      <w:r w:rsidR="00DC0C7A">
        <w:t xml:space="preserve">la </w:t>
      </w:r>
      <w:r>
        <w:t xml:space="preserve">sociedad, </w:t>
      </w:r>
      <w:r w:rsidR="00DC0C7A">
        <w:t xml:space="preserve">el </w:t>
      </w:r>
      <w:r>
        <w:t xml:space="preserve">sector privado y </w:t>
      </w:r>
      <w:r w:rsidR="00DC0C7A">
        <w:t xml:space="preserve">las </w:t>
      </w:r>
      <w:r>
        <w:t xml:space="preserve">EFS. Lo más importante es que el uso efectivo de los datos </w:t>
      </w:r>
      <w:r w:rsidR="00DC0C7A">
        <w:t xml:space="preserve">públicos </w:t>
      </w:r>
      <w:r>
        <w:t xml:space="preserve">fomenta </w:t>
      </w:r>
      <w:r w:rsidR="00DC0C7A">
        <w:t xml:space="preserve">una </w:t>
      </w:r>
      <w:r>
        <w:t xml:space="preserve">mayor transparencia y responsabilidad </w:t>
      </w:r>
      <w:r w:rsidR="00DC0C7A">
        <w:t xml:space="preserve">en </w:t>
      </w:r>
      <w:r>
        <w:t xml:space="preserve">la actividad del </w:t>
      </w:r>
      <w:r w:rsidR="00DC0C7A">
        <w:t>Estado</w:t>
      </w:r>
      <w:r>
        <w:t xml:space="preserve">. </w:t>
      </w:r>
    </w:p>
    <w:p w:rsidR="00985EF8" w:rsidRPr="001D42E1" w:rsidRDefault="00433621" w:rsidP="00272FB9">
      <w:pPr>
        <w:pStyle w:val="aa"/>
        <w:spacing w:line="276" w:lineRule="auto"/>
        <w:ind w:left="1276"/>
        <w:rPr>
          <w:lang w:val="en-US" w:bidi="ru-RU"/>
        </w:rPr>
      </w:pPr>
      <w:r>
        <w:rPr>
          <w:lang w:bidi="ru-RU"/>
        </w:rPr>
        <w:t xml:space="preserve">La posición única de las EFS en el sector público condiciona la posición en relación a los datos estatales generados y publicados. La ventaja de las </w:t>
      </w:r>
      <w:r w:rsidR="00DC0C7A">
        <w:rPr>
          <w:lang w:bidi="ru-RU"/>
        </w:rPr>
        <w:t xml:space="preserve">EFS </w:t>
      </w:r>
      <w:r>
        <w:rPr>
          <w:lang w:bidi="ru-RU"/>
        </w:rPr>
        <w:t xml:space="preserve">es que estas pueden verificar los datos estatales directamente </w:t>
      </w:r>
      <w:r w:rsidR="00DC0C7A">
        <w:rPr>
          <w:lang w:bidi="ru-RU"/>
        </w:rPr>
        <w:t xml:space="preserve">en </w:t>
      </w:r>
      <w:r w:rsidR="00DC0C7A" w:rsidRPr="002D0B1C">
        <w:t>las entidades controladas</w:t>
      </w:r>
      <w:r w:rsidRPr="002D0B1C">
        <w:rPr>
          <w:lang w:bidi="ru-RU"/>
        </w:rPr>
        <w:t>.</w:t>
      </w:r>
      <w:r>
        <w:rPr>
          <w:lang w:bidi="ru-RU"/>
        </w:rPr>
        <w:t xml:space="preserve"> El aumento del volumen de datos generados por </w:t>
      </w:r>
      <w:r w:rsidR="00DC0C7A">
        <w:rPr>
          <w:lang w:bidi="ru-RU"/>
        </w:rPr>
        <w:t xml:space="preserve">la </w:t>
      </w:r>
      <w:r w:rsidR="00DC0C7A" w:rsidRPr="003E0294">
        <w:t xml:space="preserve">administración pública (datos abiertos) </w:t>
      </w:r>
      <w:r w:rsidRPr="003E0294">
        <w:rPr>
          <w:lang w:bidi="ru-RU"/>
        </w:rPr>
        <w:t>t</w:t>
      </w:r>
      <w:r>
        <w:rPr>
          <w:lang w:bidi="ru-RU"/>
        </w:rPr>
        <w:t xml:space="preserve">ambién representa un desafío para las EFS. Su posición y posibilidades de analizar los datos </w:t>
      </w:r>
      <w:r w:rsidR="00DC0C7A">
        <w:rPr>
          <w:lang w:bidi="ru-RU"/>
        </w:rPr>
        <w:t>ofrecen una oportun</w:t>
      </w:r>
      <w:r w:rsidR="00AE6A94">
        <w:rPr>
          <w:lang w:bidi="ru-RU"/>
        </w:rPr>
        <w:t>idad</w:t>
      </w:r>
      <w:r>
        <w:rPr>
          <w:lang w:bidi="ru-RU"/>
        </w:rPr>
        <w:t xml:space="preserve"> única de garantizar la calidad, fiabilidad y exactitud (veracidad) de los datos </w:t>
      </w:r>
      <w:r w:rsidR="00DC0C7A">
        <w:rPr>
          <w:lang w:bidi="ru-RU"/>
        </w:rPr>
        <w:t>públicos</w:t>
      </w:r>
      <w:r>
        <w:rPr>
          <w:lang w:bidi="ru-RU"/>
        </w:rPr>
        <w:t xml:space="preserve">. El enfoque estratégico e integral </w:t>
      </w:r>
      <w:r w:rsidR="00DC0C7A">
        <w:rPr>
          <w:lang w:bidi="ru-RU"/>
        </w:rPr>
        <w:t xml:space="preserve">de </w:t>
      </w:r>
      <w:r>
        <w:rPr>
          <w:lang w:bidi="ru-RU"/>
        </w:rPr>
        <w:t xml:space="preserve">la auditoría pública no es posible sin los datos cualitativos. </w:t>
      </w:r>
    </w:p>
    <w:p w:rsidR="00985EF8" w:rsidRPr="001D42E1" w:rsidRDefault="00433621" w:rsidP="00272FB9">
      <w:pPr>
        <w:pStyle w:val="aa"/>
        <w:numPr>
          <w:ilvl w:val="2"/>
          <w:numId w:val="23"/>
        </w:numPr>
        <w:spacing w:line="276" w:lineRule="auto"/>
        <w:ind w:left="1276" w:hanging="709"/>
        <w:rPr>
          <w:lang w:val="en-US"/>
        </w:rPr>
      </w:pPr>
      <w:r w:rsidRPr="00586EAB">
        <w:rPr>
          <w:lang w:bidi="ru-RU"/>
        </w:rPr>
        <w:t>M</w:t>
      </w:r>
      <w:r w:rsidR="00FF5505">
        <w:rPr>
          <w:lang w:bidi="ru-RU"/>
        </w:rPr>
        <w:t>á</w:t>
      </w:r>
      <w:r w:rsidRPr="002D0B1C">
        <w:rPr>
          <w:lang w:bidi="ru-RU"/>
        </w:rPr>
        <w:t xml:space="preserve">s de 70 EFS trabajan conjuntamente en el marco del Comité de intercambio </w:t>
      </w:r>
      <w:r>
        <w:rPr>
          <w:lang w:bidi="ru-RU"/>
        </w:rPr>
        <w:t xml:space="preserve">de </w:t>
      </w:r>
      <w:r w:rsidR="00FF5505">
        <w:rPr>
          <w:lang w:bidi="ru-RU"/>
        </w:rPr>
        <w:t xml:space="preserve">Conocimientos </w:t>
      </w:r>
      <w:r>
        <w:rPr>
          <w:lang w:bidi="ru-RU"/>
        </w:rPr>
        <w:t>de la INTOSAI / I</w:t>
      </w:r>
      <w:r w:rsidR="00FF5505">
        <w:rPr>
          <w:lang w:bidi="ru-RU"/>
        </w:rPr>
        <w:t xml:space="preserve">DI </w:t>
      </w:r>
      <w:r>
        <w:rPr>
          <w:lang w:bidi="ru-RU"/>
        </w:rPr>
        <w:t xml:space="preserve">para evaluar </w:t>
      </w:r>
      <w:r w:rsidR="00FF5505">
        <w:rPr>
          <w:lang w:bidi="ru-RU"/>
        </w:rPr>
        <w:t>la preparación</w:t>
      </w:r>
      <w:r>
        <w:rPr>
          <w:lang w:bidi="ru-RU"/>
        </w:rPr>
        <w:t xml:space="preserve"> de los gobiernos nacionales para la realización de los Objetivos de </w:t>
      </w:r>
      <w:r w:rsidR="00FF5505">
        <w:rPr>
          <w:lang w:bidi="ru-RU"/>
        </w:rPr>
        <w:t>Desarrollo Sostenible</w:t>
      </w:r>
      <w:r>
        <w:rPr>
          <w:lang w:bidi="ru-RU"/>
        </w:rPr>
        <w:t xml:space="preserve">. Dicha iniciativa, junto con otras en el marco de la INTOSAI, contiene </w:t>
      </w:r>
      <w:r w:rsidR="00FF5505">
        <w:rPr>
          <w:lang w:bidi="ru-RU"/>
        </w:rPr>
        <w:t>valiosa</w:t>
      </w:r>
      <w:r>
        <w:rPr>
          <w:lang w:bidi="ru-RU"/>
        </w:rPr>
        <w:t xml:space="preserve"> información </w:t>
      </w:r>
      <w:r>
        <w:rPr>
          <w:lang w:bidi="ru-RU"/>
        </w:rPr>
        <w:lastRenderedPageBreak/>
        <w:t>tanto para los</w:t>
      </w:r>
      <w:r w:rsidR="00FF5505">
        <w:rPr>
          <w:lang w:bidi="ru-RU"/>
        </w:rPr>
        <w:t xml:space="preserve"> respectivos</w:t>
      </w:r>
      <w:r>
        <w:rPr>
          <w:lang w:bidi="ru-RU"/>
        </w:rPr>
        <w:t xml:space="preserve"> países, como para la comunidad mundial en relación a los problemas comunes y </w:t>
      </w:r>
      <w:r w:rsidR="00FF5505">
        <w:rPr>
          <w:lang w:bidi="ru-RU"/>
        </w:rPr>
        <w:t xml:space="preserve">las buenas </w:t>
      </w:r>
      <w:r>
        <w:rPr>
          <w:lang w:bidi="ru-RU"/>
        </w:rPr>
        <w:t xml:space="preserve">prácticas avanzadas </w:t>
      </w:r>
      <w:r w:rsidR="00FF5505">
        <w:rPr>
          <w:lang w:bidi="ru-RU"/>
        </w:rPr>
        <w:t>emergentes</w:t>
      </w:r>
      <w:r>
        <w:rPr>
          <w:rStyle w:val="a8"/>
          <w:lang w:bidi="ru-RU"/>
        </w:rPr>
        <w:footnoteReference w:id="13"/>
      </w:r>
      <w:r>
        <w:rPr>
          <w:lang w:bidi="ru-RU"/>
        </w:rPr>
        <w:t>.</w:t>
      </w:r>
    </w:p>
    <w:p w:rsidR="00985EF8" w:rsidRDefault="008E0250" w:rsidP="002D0B1C">
      <w:pPr>
        <w:pStyle w:val="aa"/>
        <w:numPr>
          <w:ilvl w:val="1"/>
          <w:numId w:val="23"/>
        </w:numPr>
        <w:spacing w:line="276" w:lineRule="auto"/>
        <w:ind w:left="567" w:hanging="567"/>
      </w:pPr>
      <w:r w:rsidRPr="00586EAB">
        <w:rPr>
          <w:b/>
        </w:rPr>
        <w:t>F</w:t>
      </w:r>
      <w:r w:rsidR="00433621" w:rsidRPr="002D0B1C">
        <w:rPr>
          <w:b/>
        </w:rPr>
        <w:t xml:space="preserve">omento </w:t>
      </w:r>
      <w:r w:rsidRPr="002D0B1C">
        <w:rPr>
          <w:b/>
        </w:rPr>
        <w:t xml:space="preserve">del </w:t>
      </w:r>
      <w:r w:rsidR="00433621" w:rsidRPr="002D0B1C">
        <w:rPr>
          <w:b/>
        </w:rPr>
        <w:t>uso de datos y pruebas en el proceso de toma de decisiones estatales.</w:t>
      </w:r>
      <w:r w:rsidR="00433621" w:rsidRPr="002D0B1C">
        <w:t xml:space="preserve"> </w:t>
      </w:r>
      <w:r w:rsidRPr="002D0B1C">
        <w:rPr>
          <w:rFonts w:eastAsia="Times New Roman"/>
          <w:lang w:eastAsia="en-GB"/>
        </w:rPr>
        <w:t xml:space="preserve">Un responsable informado debe estar (a) equipado con información oportuna y de alta calidad sobre el desempeño de las entidades públicas y sobre los resultados de sus actividades para reaccionar a los problemas relacionados con el presupuesto de forma rápida y adecuada; (b) </w:t>
      </w:r>
      <w:r w:rsidR="003E0294">
        <w:rPr>
          <w:rFonts w:eastAsia="Times New Roman"/>
          <w:lang w:eastAsia="en-GB"/>
        </w:rPr>
        <w:t>pertrechado</w:t>
      </w:r>
      <w:r w:rsidRPr="002D0B1C">
        <w:rPr>
          <w:rFonts w:eastAsia="Times New Roman"/>
          <w:lang w:eastAsia="en-GB"/>
        </w:rPr>
        <w:t xml:space="preserve"> con </w:t>
      </w:r>
      <w:r w:rsidR="003E0294">
        <w:rPr>
          <w:rFonts w:eastAsia="Times New Roman"/>
          <w:lang w:eastAsia="en-GB"/>
        </w:rPr>
        <w:t xml:space="preserve">los </w:t>
      </w:r>
      <w:r w:rsidRPr="002D0B1C">
        <w:rPr>
          <w:rFonts w:eastAsia="Times New Roman"/>
          <w:lang w:eastAsia="en-GB"/>
        </w:rPr>
        <w:t>resultados de evaluaciones complejas rigurosas para enfrentar</w:t>
      </w:r>
      <w:r w:rsidR="00874DD5">
        <w:rPr>
          <w:rFonts w:eastAsia="Times New Roman"/>
          <w:lang w:eastAsia="en-GB"/>
        </w:rPr>
        <w:t>se a</w:t>
      </w:r>
      <w:r w:rsidRPr="002D0B1C">
        <w:rPr>
          <w:rFonts w:eastAsia="Times New Roman"/>
          <w:lang w:eastAsia="en-GB"/>
        </w:rPr>
        <w:t xml:space="preserve"> los desafíos a largo plazo</w:t>
      </w:r>
      <w:r w:rsidRPr="002D0B1C">
        <w:t xml:space="preserve">. </w:t>
      </w:r>
      <w:r w:rsidR="00433621" w:rsidRPr="002D0B1C">
        <w:t xml:space="preserve">El </w:t>
      </w:r>
      <w:r w:rsidRPr="002D0B1C">
        <w:t xml:space="preserve">seguimiento y la </w:t>
      </w:r>
      <w:r w:rsidR="00433621" w:rsidRPr="002D0B1C">
        <w:t xml:space="preserve">evaluación de los proyectos y </w:t>
      </w:r>
      <w:r w:rsidR="00874DD5">
        <w:t xml:space="preserve">los </w:t>
      </w:r>
      <w:r w:rsidR="00433621" w:rsidRPr="00586EAB">
        <w:t>programas estatales, así como es uso de los datos recibidos para la toma de decisiones</w:t>
      </w:r>
      <w:r w:rsidR="00AE6A94">
        <w:t>,</w:t>
      </w:r>
      <w:r w:rsidR="00433621" w:rsidRPr="00586EAB">
        <w:t xml:space="preserve"> son</w:t>
      </w:r>
      <w:r w:rsidR="00433621" w:rsidRPr="002D0B1C">
        <w:t xml:space="preserve"> elementos importantes </w:t>
      </w:r>
      <w:r w:rsidR="00AA7A32" w:rsidRPr="002D0B1C">
        <w:rPr>
          <w:rFonts w:eastAsia="Times New Roman"/>
          <w:lang w:eastAsia="en-GB"/>
        </w:rPr>
        <w:t>del marco que garantiza la responsabilidad, el alto rendimiento y el aprendizaje en el gobierno</w:t>
      </w:r>
      <w:r w:rsidR="00AA7A32" w:rsidRPr="00586EAB">
        <w:t>.</w:t>
      </w:r>
    </w:p>
    <w:p w:rsidR="00985EF8" w:rsidRPr="001D42E1" w:rsidRDefault="00433621" w:rsidP="00272FB9">
      <w:pPr>
        <w:pStyle w:val="aa"/>
        <w:numPr>
          <w:ilvl w:val="2"/>
          <w:numId w:val="23"/>
        </w:numPr>
        <w:spacing w:line="276" w:lineRule="auto"/>
        <w:ind w:left="1276" w:hanging="709"/>
        <w:rPr>
          <w:lang w:val="en-US"/>
        </w:rPr>
      </w:pPr>
      <w:r>
        <w:t>Las EFS deben evaluar</w:t>
      </w:r>
      <w:r>
        <w:rPr>
          <w:b/>
          <w:lang w:bidi="ru-RU"/>
        </w:rPr>
        <w:t xml:space="preserve"> la </w:t>
      </w:r>
      <w:r w:rsidR="00874DD5">
        <w:rPr>
          <w:b/>
          <w:lang w:bidi="ru-RU"/>
        </w:rPr>
        <w:t xml:space="preserve">credibilidad </w:t>
      </w:r>
      <w:r>
        <w:rPr>
          <w:b/>
          <w:lang w:bidi="ru-RU"/>
        </w:rPr>
        <w:t>de los informes del gobierno</w:t>
      </w:r>
      <w:r>
        <w:t xml:space="preserve"> sobre el logro de los objetivos nacionales por medio de la auditoría y asesoramiento sobre la calidad del sistema de rendición de cuentas, eliminación de </w:t>
      </w:r>
      <w:r w:rsidR="00874DD5">
        <w:t>deficiencias</w:t>
      </w:r>
      <w:r>
        <w:t xml:space="preserve"> en los datos estadísticos, gestión y coordinación de los procesos relacionados con </w:t>
      </w:r>
      <w:r w:rsidR="00874DD5">
        <w:t>la presentación de informes</w:t>
      </w:r>
      <w:r>
        <w:t xml:space="preserve">, así como la profundidad y </w:t>
      </w:r>
      <w:r w:rsidR="00874DD5">
        <w:t xml:space="preserve">coherencia </w:t>
      </w:r>
      <w:r>
        <w:t>de la información pres</w:t>
      </w:r>
      <w:r w:rsidR="00874DD5">
        <w:t>en</w:t>
      </w:r>
      <w:r>
        <w:t xml:space="preserve">tada. </w:t>
      </w:r>
    </w:p>
    <w:p w:rsidR="00DE5C23" w:rsidRPr="001D42E1" w:rsidRDefault="00433621" w:rsidP="00272FB9">
      <w:pPr>
        <w:pStyle w:val="aa"/>
        <w:numPr>
          <w:ilvl w:val="2"/>
          <w:numId w:val="23"/>
        </w:numPr>
        <w:spacing w:line="276" w:lineRule="auto"/>
        <w:ind w:left="1276" w:hanging="709"/>
        <w:rPr>
          <w:lang w:val="en-US"/>
        </w:rPr>
      </w:pPr>
      <w:r w:rsidRPr="00586EAB">
        <w:t>El progreso en la esfera de tecnologías en el futuro p</w:t>
      </w:r>
      <w:r w:rsidRPr="002D0B1C">
        <w:t xml:space="preserve">róximo permitirá garantizar el </w:t>
      </w:r>
      <w:r w:rsidR="00DE5C23" w:rsidRPr="002D0B1C">
        <w:t xml:space="preserve">seguimiento </w:t>
      </w:r>
      <w:r w:rsidRPr="002D0B1C">
        <w:t xml:space="preserve">y </w:t>
      </w:r>
      <w:r w:rsidR="00DE5C23" w:rsidRPr="002D0B1C">
        <w:t xml:space="preserve">las </w:t>
      </w:r>
      <w:r w:rsidRPr="002D0B1C">
        <w:t>señales preventivas en tiempo real, pero</w:t>
      </w:r>
      <w:r w:rsidRPr="002D0B1C">
        <w:rPr>
          <w:b/>
          <w:lang w:bidi="ru-RU"/>
        </w:rPr>
        <w:t xml:space="preserve"> el uso de los datos y </w:t>
      </w:r>
      <w:r w:rsidR="00DE5C23" w:rsidRPr="002D0B1C">
        <w:rPr>
          <w:b/>
          <w:lang w:bidi="ru-RU"/>
        </w:rPr>
        <w:t xml:space="preserve">las </w:t>
      </w:r>
      <w:r w:rsidRPr="002D0B1C">
        <w:rPr>
          <w:b/>
          <w:lang w:bidi="ru-RU"/>
        </w:rPr>
        <w:t>pruebas para tomar las decisiones estatales importantes</w:t>
      </w:r>
      <w:r w:rsidRPr="002D0B1C">
        <w:t xml:space="preserve"> sigue</w:t>
      </w:r>
      <w:r w:rsidR="00AE6A94">
        <w:t>n</w:t>
      </w:r>
      <w:r w:rsidRPr="002D0B1C">
        <w:t xml:space="preserve"> siendo </w:t>
      </w:r>
      <w:r w:rsidR="00DE5C23" w:rsidRPr="002D0B1C">
        <w:t xml:space="preserve">un </w:t>
      </w:r>
      <w:r w:rsidRPr="002D0B1C">
        <w:t xml:space="preserve">problema </w:t>
      </w:r>
      <w:r w:rsidR="00DE5C23" w:rsidRPr="002D0B1C">
        <w:t xml:space="preserve">grave </w:t>
      </w:r>
      <w:r w:rsidRPr="002D0B1C">
        <w:t xml:space="preserve">por </w:t>
      </w:r>
      <w:r w:rsidR="00DE5C23" w:rsidRPr="002D0B1C">
        <w:t>la</w:t>
      </w:r>
      <w:r w:rsidRPr="002D0B1C">
        <w:t xml:space="preserve"> falta </w:t>
      </w:r>
      <w:r w:rsidR="00DE5C23" w:rsidRPr="002D0B1C">
        <w:t xml:space="preserve">de </w:t>
      </w:r>
      <w:r w:rsidRPr="002D0B1C">
        <w:t xml:space="preserve">mecanismos institucionales adecuados, sistemas de información integrados, así como estándares y </w:t>
      </w:r>
      <w:r w:rsidR="00DE5C23" w:rsidRPr="002D0B1C">
        <w:t>pautas</w:t>
      </w:r>
      <w:r w:rsidRPr="002D0B1C">
        <w:t xml:space="preserve">. </w:t>
      </w:r>
      <w:r w:rsidR="00EC1E4C" w:rsidRPr="002D0B1C">
        <w:rPr>
          <w:rFonts w:eastAsia="Times New Roman"/>
          <w:lang w:eastAsia="en-GB"/>
        </w:rPr>
        <w:t>Las EFS deben abordar la capacidad nacional («todo el gobierno») y la capacidad de las entidades públicas para utilizar de forma efectiva la información sobre la gestión y su organización para mejorar y gestionar los resultados</w:t>
      </w:r>
      <w:r w:rsidRPr="002D0B1C">
        <w:t>. También,</w:t>
      </w:r>
      <w:r w:rsidR="00DE5C23" w:rsidRPr="002D0B1C">
        <w:rPr>
          <w:rFonts w:eastAsia="Times New Roman"/>
          <w:lang w:eastAsia="en-GB"/>
        </w:rPr>
        <w:t xml:space="preserve"> </w:t>
      </w:r>
      <w:r w:rsidR="00EC1E4C" w:rsidRPr="002D0B1C">
        <w:rPr>
          <w:rFonts w:eastAsia="Times New Roman"/>
          <w:lang w:eastAsia="en-GB"/>
        </w:rPr>
        <w:t>l</w:t>
      </w:r>
      <w:r w:rsidR="00DE5C23" w:rsidRPr="002D0B1C">
        <w:rPr>
          <w:rFonts w:eastAsia="Times New Roman"/>
          <w:lang w:eastAsia="en-GB"/>
        </w:rPr>
        <w:t xml:space="preserve">as EFS deben abordar la capacidad nacional («todo el gobierno») y la capacidad de las entidades públicas para utilizar de forma efectiva la información </w:t>
      </w:r>
      <w:r w:rsidR="00EC1E4C" w:rsidRPr="002D0B1C">
        <w:rPr>
          <w:rFonts w:eastAsia="Times New Roman"/>
          <w:lang w:eastAsia="en-GB"/>
        </w:rPr>
        <w:t xml:space="preserve">sobre la gestión </w:t>
      </w:r>
      <w:r w:rsidR="00DE5C23" w:rsidRPr="002D0B1C">
        <w:rPr>
          <w:rFonts w:eastAsia="Times New Roman"/>
          <w:lang w:eastAsia="en-GB"/>
        </w:rPr>
        <w:t xml:space="preserve">y su organización para mejorar y gestionar los resultados. Las EFS también deberían apoyar la cultura y los valores basados en </w:t>
      </w:r>
      <w:r w:rsidR="00EC1E4C" w:rsidRPr="002D0B1C">
        <w:rPr>
          <w:rFonts w:eastAsia="Times New Roman"/>
          <w:lang w:eastAsia="en-GB"/>
        </w:rPr>
        <w:t>los datos</w:t>
      </w:r>
      <w:r w:rsidR="00DE5C23" w:rsidRPr="002D0B1C">
        <w:rPr>
          <w:rFonts w:eastAsia="Times New Roman"/>
          <w:lang w:eastAsia="en-GB"/>
        </w:rPr>
        <w:t xml:space="preserve"> y en </w:t>
      </w:r>
      <w:r w:rsidR="00EC1E4C" w:rsidRPr="002D0B1C">
        <w:rPr>
          <w:rFonts w:eastAsia="Times New Roman"/>
          <w:lang w:eastAsia="en-GB"/>
        </w:rPr>
        <w:t>las pruebas,</w:t>
      </w:r>
      <w:r w:rsidR="00DE5C23" w:rsidRPr="002D0B1C">
        <w:rPr>
          <w:rFonts w:eastAsia="Times New Roman"/>
          <w:lang w:eastAsia="en-GB"/>
        </w:rPr>
        <w:t xml:space="preserve"> prestando la debida atención a la representación objetiva de los problemas de medición del desempeño, las </w:t>
      </w:r>
      <w:r w:rsidR="00EC1E4C" w:rsidRPr="00586EAB">
        <w:t>deficiencias en las habilidades de los funcionarios públicos</w:t>
      </w:r>
      <w:r w:rsidR="00DE5C23" w:rsidRPr="002D0B1C">
        <w:rPr>
          <w:rFonts w:eastAsia="Times New Roman"/>
          <w:lang w:eastAsia="en-GB"/>
        </w:rPr>
        <w:t xml:space="preserve"> y la transparencia de los sistemas de informaci</w:t>
      </w:r>
      <w:r w:rsidR="00EC1E4C" w:rsidRPr="002D0B1C">
        <w:rPr>
          <w:rFonts w:eastAsia="Times New Roman"/>
          <w:lang w:eastAsia="en-GB"/>
        </w:rPr>
        <w:t xml:space="preserve">ón sobre </w:t>
      </w:r>
      <w:r w:rsidR="00DE5C23" w:rsidRPr="002D0B1C">
        <w:rPr>
          <w:rFonts w:eastAsia="Times New Roman"/>
          <w:lang w:eastAsia="en-GB"/>
        </w:rPr>
        <w:t>el desempeño.</w:t>
      </w:r>
    </w:p>
    <w:p w:rsidR="00985EF8" w:rsidRPr="001D42E1" w:rsidRDefault="00433621" w:rsidP="00272FB9">
      <w:pPr>
        <w:pStyle w:val="aa"/>
        <w:numPr>
          <w:ilvl w:val="2"/>
          <w:numId w:val="23"/>
        </w:numPr>
        <w:spacing w:line="276" w:lineRule="auto"/>
        <w:ind w:left="1276" w:hanging="709"/>
        <w:rPr>
          <w:lang w:val="en-US" w:bidi="ru-RU"/>
        </w:rPr>
      </w:pPr>
      <w:r w:rsidRPr="00586EAB">
        <w:rPr>
          <w:lang w:bidi="ru-RU"/>
        </w:rPr>
        <w:t xml:space="preserve">La </w:t>
      </w:r>
      <w:r w:rsidRPr="00586EAB">
        <w:t>auditoría</w:t>
      </w:r>
      <w:r w:rsidRPr="00586EAB">
        <w:rPr>
          <w:lang w:bidi="ru-RU"/>
        </w:rPr>
        <w:t xml:space="preserve"> de </w:t>
      </w:r>
      <w:r w:rsidR="00A51345">
        <w:rPr>
          <w:lang w:bidi="ru-RU"/>
        </w:rPr>
        <w:t>desempeño</w:t>
      </w:r>
      <w:r w:rsidR="00A51345" w:rsidRPr="00586EAB">
        <w:rPr>
          <w:lang w:bidi="ru-RU"/>
        </w:rPr>
        <w:t xml:space="preserve"> </w:t>
      </w:r>
      <w:r w:rsidRPr="002D0B1C">
        <w:rPr>
          <w:lang w:bidi="ru-RU"/>
        </w:rPr>
        <w:t xml:space="preserve">requiere </w:t>
      </w:r>
      <w:r w:rsidR="00BC7A67">
        <w:rPr>
          <w:lang w:bidi="ru-RU"/>
        </w:rPr>
        <w:t>de la mejora</w:t>
      </w:r>
      <w:r w:rsidRPr="00586EAB">
        <w:rPr>
          <w:lang w:bidi="ru-RU"/>
        </w:rPr>
        <w:t xml:space="preserve"> constante de los métodos y habilidades de los auditores de acue</w:t>
      </w:r>
      <w:r w:rsidRPr="002D0B1C">
        <w:rPr>
          <w:lang w:bidi="ru-RU"/>
        </w:rPr>
        <w:t xml:space="preserve">rdo con el desarrollo de los métodos de las ciencias sociales y </w:t>
      </w:r>
      <w:r w:rsidR="00BC7A67">
        <w:rPr>
          <w:lang w:bidi="ru-RU"/>
        </w:rPr>
        <w:t xml:space="preserve">los </w:t>
      </w:r>
      <w:r w:rsidRPr="00586EAB">
        <w:rPr>
          <w:lang w:bidi="ru-RU"/>
        </w:rPr>
        <w:t>métodos de evaluación de la eficiencia de los programas y proyectos estatales.</w:t>
      </w:r>
    </w:p>
    <w:p w:rsidR="00985EF8" w:rsidRPr="001D42E1" w:rsidRDefault="00AA75E6" w:rsidP="002D0B1C">
      <w:pPr>
        <w:pStyle w:val="aa"/>
        <w:numPr>
          <w:ilvl w:val="1"/>
          <w:numId w:val="23"/>
        </w:numPr>
        <w:spacing w:line="276" w:lineRule="auto"/>
        <w:ind w:left="567" w:hanging="567"/>
        <w:rPr>
          <w:b/>
          <w:lang w:val="en-US"/>
        </w:rPr>
      </w:pPr>
      <w:r>
        <w:rPr>
          <w:b/>
          <w:lang w:bidi="ru-RU"/>
        </w:rPr>
        <w:lastRenderedPageBreak/>
        <w:t>F</w:t>
      </w:r>
      <w:r w:rsidR="00433621">
        <w:rPr>
          <w:b/>
          <w:lang w:bidi="ru-RU"/>
        </w:rPr>
        <w:t xml:space="preserve">omento </w:t>
      </w:r>
      <w:r>
        <w:rPr>
          <w:b/>
          <w:lang w:bidi="ru-RU"/>
        </w:rPr>
        <w:t xml:space="preserve">del </w:t>
      </w:r>
      <w:r w:rsidR="00433621">
        <w:rPr>
          <w:b/>
          <w:lang w:bidi="ru-RU"/>
        </w:rPr>
        <w:t xml:space="preserve">enfoque </w:t>
      </w:r>
      <w:r>
        <w:rPr>
          <w:b/>
          <w:lang w:bidi="ru-RU"/>
        </w:rPr>
        <w:t xml:space="preserve">prospectivo </w:t>
      </w:r>
      <w:r w:rsidR="00433621">
        <w:rPr>
          <w:b/>
          <w:lang w:bidi="ru-RU"/>
        </w:rPr>
        <w:t>y orientado al futuro en el gobierno.</w:t>
      </w:r>
    </w:p>
    <w:p w:rsidR="00985EF8" w:rsidRDefault="00C96F74" w:rsidP="00272FB9">
      <w:pPr>
        <w:pStyle w:val="aa"/>
        <w:numPr>
          <w:ilvl w:val="2"/>
          <w:numId w:val="23"/>
        </w:numPr>
        <w:spacing w:line="276" w:lineRule="auto"/>
        <w:ind w:left="1276" w:hanging="709"/>
        <w:rPr>
          <w:lang w:val="ru-RU"/>
        </w:rPr>
      </w:pPr>
      <w:r>
        <w:rPr>
          <w:lang w:bidi="ru-RU"/>
        </w:rPr>
        <w:t>Se requiere de una</w:t>
      </w:r>
      <w:r w:rsidR="00433621">
        <w:rPr>
          <w:lang w:bidi="ru-RU"/>
        </w:rPr>
        <w:t xml:space="preserve"> gestión de riesgos más efectiva en el gobierno para aumentar la eficiencia de </w:t>
      </w:r>
      <w:r>
        <w:rPr>
          <w:lang w:bidi="ru-RU"/>
        </w:rPr>
        <w:t xml:space="preserve">la </w:t>
      </w:r>
      <w:r w:rsidR="00433621">
        <w:rPr>
          <w:lang w:bidi="ru-RU"/>
        </w:rPr>
        <w:t xml:space="preserve">gestión estatal. Con esto es necesario entender el riesgo en el sentido más amplio que incluye tanto los riesgos financieros, como los ecológicos, sociales o el riesgo de </w:t>
      </w:r>
      <w:r>
        <w:rPr>
          <w:lang w:bidi="ru-RU"/>
        </w:rPr>
        <w:t xml:space="preserve">una falta de </w:t>
      </w:r>
      <w:r w:rsidR="00433621">
        <w:rPr>
          <w:lang w:bidi="ru-RU"/>
        </w:rPr>
        <w:t>innova</w:t>
      </w:r>
      <w:r>
        <w:rPr>
          <w:lang w:bidi="ru-RU"/>
        </w:rPr>
        <w:t>ción</w:t>
      </w:r>
      <w:r w:rsidR="00433621">
        <w:rPr>
          <w:lang w:bidi="ru-RU"/>
        </w:rPr>
        <w:t xml:space="preserve">. Las </w:t>
      </w:r>
      <w:r>
        <w:rPr>
          <w:lang w:bidi="ru-RU"/>
        </w:rPr>
        <w:t xml:space="preserve">EFS </w:t>
      </w:r>
      <w:r w:rsidR="00433621">
        <w:rPr>
          <w:lang w:bidi="ru-RU"/>
        </w:rPr>
        <w:t>pueden poner el acento</w:t>
      </w:r>
      <w:r>
        <w:rPr>
          <w:lang w:bidi="ru-RU"/>
        </w:rPr>
        <w:t xml:space="preserve"> en</w:t>
      </w:r>
      <w:r w:rsidR="00433621">
        <w:rPr>
          <w:lang w:bidi="ru-RU"/>
        </w:rPr>
        <w:t>:</w:t>
      </w:r>
    </w:p>
    <w:p w:rsidR="00985EF8" w:rsidRPr="001D42E1" w:rsidRDefault="003E71F9" w:rsidP="00586EAB">
      <w:pPr>
        <w:pStyle w:val="aa"/>
        <w:numPr>
          <w:ilvl w:val="4"/>
          <w:numId w:val="6"/>
        </w:numPr>
        <w:spacing w:line="276" w:lineRule="auto"/>
        <w:rPr>
          <w:lang w:val="en-US"/>
        </w:rPr>
      </w:pPr>
      <w:r w:rsidRPr="002D0B1C">
        <w:rPr>
          <w:b/>
          <w:lang w:bidi="ru-RU"/>
        </w:rPr>
        <w:t>Identificar</w:t>
      </w:r>
      <w:r w:rsidR="00433621" w:rsidRPr="002D0B1C">
        <w:rPr>
          <w:b/>
          <w:lang w:bidi="ru-RU"/>
        </w:rPr>
        <w:t xml:space="preserve"> </w:t>
      </w:r>
      <w:r w:rsidR="00C96F74" w:rsidRPr="002D0B1C">
        <w:rPr>
          <w:rFonts w:eastAsia="Times New Roman"/>
          <w:lang w:eastAsia="en-GB"/>
        </w:rPr>
        <w:t>áreas de riesgo de interés nacional e internacional y abordar cuestiones transversales como el cambio climático, programas de bienestar social, ciberseguridad y demogra</w:t>
      </w:r>
      <w:r w:rsidR="003E0294">
        <w:rPr>
          <w:rFonts w:eastAsia="Times New Roman"/>
          <w:lang w:eastAsia="en-GB"/>
        </w:rPr>
        <w:t>fía, etc.</w:t>
      </w:r>
    </w:p>
    <w:p w:rsidR="00985EF8" w:rsidRDefault="003E71F9" w:rsidP="002D0B1C">
      <w:pPr>
        <w:pStyle w:val="aa"/>
        <w:numPr>
          <w:ilvl w:val="4"/>
          <w:numId w:val="6"/>
        </w:numPr>
        <w:spacing w:line="276" w:lineRule="auto"/>
      </w:pPr>
      <w:r>
        <w:rPr>
          <w:b/>
          <w:lang w:bidi="ru-RU"/>
        </w:rPr>
        <w:t>Concienciar sobre</w:t>
      </w:r>
      <w:r w:rsidR="00433621">
        <w:rPr>
          <w:b/>
          <w:lang w:bidi="ru-RU"/>
        </w:rPr>
        <w:t xml:space="preserve"> los riesgos</w:t>
      </w:r>
      <w:r w:rsidR="00433621">
        <w:rPr>
          <w:lang w:bidi="ru-RU"/>
        </w:rPr>
        <w:t xml:space="preserve"> es crucial para conservar la importancia institucional de las EFS y fortalecer la confianza de los ciudadanos en la política e instituciones estatales. La evaluación de los riesgos </w:t>
      </w:r>
      <w:r w:rsidR="00433621" w:rsidRPr="00586EAB">
        <w:rPr>
          <w:lang w:bidi="ru-RU"/>
        </w:rPr>
        <w:t xml:space="preserve">relacionados con la </w:t>
      </w:r>
      <w:r w:rsidRPr="002D0B1C">
        <w:rPr>
          <w:lang w:bidi="ru-RU"/>
        </w:rPr>
        <w:t>ejecución</w:t>
      </w:r>
      <w:r w:rsidR="00433621" w:rsidRPr="002D0B1C">
        <w:rPr>
          <w:lang w:bidi="ru-RU"/>
        </w:rPr>
        <w:t xml:space="preserve"> de la política y programas estatales debe proveer</w:t>
      </w:r>
      <w:r w:rsidRPr="002D0B1C">
        <w:rPr>
          <w:lang w:bidi="ru-RU"/>
        </w:rPr>
        <w:t xml:space="preserve"> a</w:t>
      </w:r>
      <w:r w:rsidR="00433621" w:rsidRPr="002D0B1C">
        <w:rPr>
          <w:lang w:bidi="ru-RU"/>
        </w:rPr>
        <w:t xml:space="preserve"> las EFS de información que </w:t>
      </w:r>
      <w:r w:rsidRPr="002D0B1C">
        <w:rPr>
          <w:lang w:bidi="ru-RU"/>
        </w:rPr>
        <w:t xml:space="preserve">permita </w:t>
      </w:r>
      <w:r w:rsidR="00433621" w:rsidRPr="002D0B1C">
        <w:rPr>
          <w:lang w:bidi="ru-RU"/>
        </w:rPr>
        <w:t xml:space="preserve">usar de manera más plena los conocimientos y experiencia (incluso de previsión) para </w:t>
      </w:r>
      <w:r w:rsidRPr="002D0B1C">
        <w:rPr>
          <w:rFonts w:eastAsia="Times New Roman"/>
          <w:lang w:eastAsia="en-GB"/>
        </w:rPr>
        <w:t>apoyar la función de supervisión parlamentaria</w:t>
      </w:r>
      <w:r w:rsidR="00433621" w:rsidRPr="002D0B1C">
        <w:rPr>
          <w:lang w:bidi="ru-RU"/>
        </w:rPr>
        <w:t xml:space="preserve">. </w:t>
      </w:r>
    </w:p>
    <w:p w:rsidR="00985EF8" w:rsidRPr="001D42E1" w:rsidRDefault="003E71F9" w:rsidP="00586EAB">
      <w:pPr>
        <w:pStyle w:val="aa"/>
        <w:numPr>
          <w:ilvl w:val="4"/>
          <w:numId w:val="6"/>
        </w:numPr>
        <w:spacing w:line="276" w:lineRule="auto"/>
        <w:rPr>
          <w:lang w:val="en-US"/>
        </w:rPr>
      </w:pPr>
      <w:r>
        <w:t>Abordar</w:t>
      </w:r>
      <w:r w:rsidRPr="002D0B1C">
        <w:rPr>
          <w:b/>
        </w:rPr>
        <w:t xml:space="preserve"> la</w:t>
      </w:r>
      <w:r w:rsidR="00433621">
        <w:rPr>
          <w:b/>
          <w:lang w:bidi="ru-RU"/>
        </w:rPr>
        <w:t xml:space="preserve"> necesidad de gestionar los riesgos sistémicos en el gobierno</w:t>
      </w:r>
      <w:r w:rsidR="00433621">
        <w:rPr>
          <w:lang w:bidi="ru-RU"/>
        </w:rPr>
        <w:t xml:space="preserve"> adicionalmente a los riesgos operativos y de organización de un organismo específico.</w:t>
      </w:r>
    </w:p>
    <w:p w:rsidR="00985EF8" w:rsidRPr="001D42E1" w:rsidRDefault="00433621" w:rsidP="00272FB9">
      <w:pPr>
        <w:pStyle w:val="aa"/>
        <w:numPr>
          <w:ilvl w:val="2"/>
          <w:numId w:val="23"/>
        </w:numPr>
        <w:spacing w:line="276" w:lineRule="auto"/>
        <w:ind w:left="1276" w:hanging="709"/>
        <w:rPr>
          <w:lang w:val="en-US"/>
        </w:rPr>
      </w:pPr>
      <w:r>
        <w:rPr>
          <w:lang w:bidi="ru-RU"/>
        </w:rPr>
        <w:t xml:space="preserve">Las EFS deben extender y desarrollar el pensamiento estratégico a largo plazo, </w:t>
      </w:r>
      <w:r w:rsidR="006D497D">
        <w:rPr>
          <w:lang w:bidi="ru-RU"/>
        </w:rPr>
        <w:t xml:space="preserve">la </w:t>
      </w:r>
      <w:r>
        <w:rPr>
          <w:lang w:bidi="ru-RU"/>
        </w:rPr>
        <w:t xml:space="preserve">planificación y previsión por medio de la auditoría de los planes estratégicos del gobierno y </w:t>
      </w:r>
      <w:r w:rsidR="006D497D">
        <w:rPr>
          <w:lang w:bidi="ru-RU"/>
        </w:rPr>
        <w:t xml:space="preserve">las </w:t>
      </w:r>
      <w:r>
        <w:rPr>
          <w:lang w:bidi="ru-RU"/>
        </w:rPr>
        <w:t>posibilidades de revisión, así como resolver el problema de</w:t>
      </w:r>
      <w:r w:rsidR="006D497D">
        <w:rPr>
          <w:lang w:bidi="ru-RU"/>
        </w:rPr>
        <w:t>l</w:t>
      </w:r>
      <w:r>
        <w:rPr>
          <w:lang w:bidi="ru-RU"/>
        </w:rPr>
        <w:t xml:space="preserve"> fortalecimiento del potencial en la dirección estratégica del </w:t>
      </w:r>
      <w:r w:rsidR="006D497D">
        <w:rPr>
          <w:lang w:bidi="ru-RU"/>
        </w:rPr>
        <w:t xml:space="preserve">Centro de Gobierno </w:t>
      </w:r>
      <w:r>
        <w:rPr>
          <w:lang w:bidi="ru-RU"/>
        </w:rPr>
        <w:t xml:space="preserve">(Center of government) que determina la realización de los proyectos intersectoriales y estimula la actividad innovadora del </w:t>
      </w:r>
      <w:r w:rsidR="00F4767E">
        <w:rPr>
          <w:lang w:bidi="ru-RU"/>
        </w:rPr>
        <w:t>Estado</w:t>
      </w:r>
      <w:r>
        <w:rPr>
          <w:rStyle w:val="a8"/>
          <w:lang w:bidi="ru-RU"/>
        </w:rPr>
        <w:footnoteReference w:id="14"/>
      </w:r>
      <w:r>
        <w:rPr>
          <w:lang w:bidi="ru-RU"/>
        </w:rPr>
        <w:t>.</w:t>
      </w:r>
    </w:p>
    <w:p w:rsidR="00985EF8" w:rsidRPr="001D42E1" w:rsidRDefault="00433621" w:rsidP="00257739">
      <w:pPr>
        <w:pStyle w:val="aa"/>
        <w:numPr>
          <w:ilvl w:val="1"/>
          <w:numId w:val="23"/>
        </w:numPr>
        <w:spacing w:line="276" w:lineRule="auto"/>
        <w:ind w:left="567" w:hanging="567"/>
        <w:rPr>
          <w:lang w:val="en-US"/>
        </w:rPr>
      </w:pPr>
      <w:r w:rsidRPr="00586EAB">
        <w:rPr>
          <w:b/>
        </w:rPr>
        <w:t xml:space="preserve">La </w:t>
      </w:r>
      <w:r w:rsidR="006D497D" w:rsidRPr="002D0B1C">
        <w:rPr>
          <w:b/>
          <w:lang w:bidi="ru-RU"/>
        </w:rPr>
        <w:t>inclusión</w:t>
      </w:r>
      <w:r w:rsidR="006D497D" w:rsidRPr="002D0B1C">
        <w:t xml:space="preserve"> </w:t>
      </w:r>
      <w:r w:rsidRPr="002D0B1C">
        <w:t xml:space="preserve">es el punto clave de la Agenda </w:t>
      </w:r>
      <w:r w:rsidR="006D497D" w:rsidRPr="002D0B1C">
        <w:t>20</w:t>
      </w:r>
      <w:r w:rsidR="00754341" w:rsidRPr="002D0B1C">
        <w:t>30</w:t>
      </w:r>
      <w:r w:rsidR="006D497D" w:rsidRPr="002D0B1C">
        <w:t xml:space="preserve"> para el</w:t>
      </w:r>
      <w:r w:rsidRPr="002D0B1C">
        <w:t xml:space="preserve"> desarrollo sostenible </w:t>
      </w:r>
      <w:r w:rsidR="00754341" w:rsidRPr="002D0B1C">
        <w:t xml:space="preserve"> </w:t>
      </w:r>
      <w:r w:rsidRPr="002D0B1C">
        <w:t>con el lema "</w:t>
      </w:r>
      <w:r w:rsidR="006D497D" w:rsidRPr="002D0B1C">
        <w:rPr>
          <w:rFonts w:eastAsia="Times New Roman"/>
          <w:lang w:eastAsia="en-GB"/>
        </w:rPr>
        <w:t>no dejar a nadie atrás</w:t>
      </w:r>
      <w:r w:rsidRPr="002D0B1C">
        <w:t xml:space="preserve">", </w:t>
      </w:r>
      <w:r>
        <w:t xml:space="preserve">y las EFS deben </w:t>
      </w:r>
      <w:r w:rsidR="009B1FC9">
        <w:t xml:space="preserve">tener </w:t>
      </w:r>
      <w:r>
        <w:t xml:space="preserve">en cuenta esta </w:t>
      </w:r>
      <w:r w:rsidR="00754341">
        <w:t xml:space="preserve">importante </w:t>
      </w:r>
      <w:r>
        <w:t xml:space="preserve">particularidad del programa de desarrollo </w:t>
      </w:r>
      <w:r w:rsidRPr="00586EAB">
        <w:t>en la realización de la auditoría pública (</w:t>
      </w:r>
      <w:r w:rsidR="00754341" w:rsidRPr="002D0B1C">
        <w:rPr>
          <w:rFonts w:eastAsia="Times New Roman"/>
          <w:lang w:eastAsia="en-GB"/>
        </w:rPr>
        <w:t>examinando la preparación de los sistemas estadísticos nacionales,</w:t>
      </w:r>
      <w:r w:rsidR="00754341" w:rsidRPr="00586EAB">
        <w:t xml:space="preserve"> </w:t>
      </w:r>
      <w:r w:rsidR="00754341" w:rsidRPr="002D0B1C">
        <w:rPr>
          <w:rFonts w:eastAsia="Times New Roman"/>
          <w:lang w:eastAsia="en-GB"/>
        </w:rPr>
        <w:t>objetivos del gobierno, realizando auditorías de información sobre la gestión</w:t>
      </w:r>
      <w:r w:rsidR="0066134C" w:rsidRPr="002D0B1C">
        <w:rPr>
          <w:rFonts w:eastAsia="Times New Roman"/>
          <w:lang w:eastAsia="en-GB"/>
        </w:rPr>
        <w:t>,</w:t>
      </w:r>
      <w:r w:rsidRPr="002D0B1C">
        <w:t xml:space="preserve"> etc.).</w:t>
      </w:r>
      <w:r w:rsidRPr="00586EAB">
        <w:rPr>
          <w:rStyle w:val="a8"/>
          <w:lang w:bidi="ru-RU"/>
        </w:rPr>
        <w:footnoteReference w:id="15"/>
      </w:r>
      <w:bookmarkStart w:id="0" w:name="_GoBack"/>
      <w:bookmarkEnd w:id="0"/>
    </w:p>
    <w:sectPr w:rsidR="00985EF8" w:rsidRPr="001D42E1">
      <w:headerReference w:type="default" r:id="rId13"/>
      <w:pgSz w:w="11906" w:h="16838"/>
      <w:pgMar w:top="1134" w:right="850" w:bottom="1134" w:left="1701" w:header="708"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7D9" w:rsidRDefault="00E937D9">
      <w:pPr>
        <w:spacing w:after="0" w:line="240" w:lineRule="auto"/>
      </w:pPr>
      <w:r>
        <w:separator/>
      </w:r>
    </w:p>
  </w:endnote>
  <w:endnote w:type="continuationSeparator" w:id="0">
    <w:p w:rsidR="00E937D9" w:rsidRDefault="00E9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7D9" w:rsidRDefault="00E937D9">
      <w:r>
        <w:separator/>
      </w:r>
    </w:p>
  </w:footnote>
  <w:footnote w:type="continuationSeparator" w:id="0">
    <w:p w:rsidR="00E937D9" w:rsidRDefault="00E937D9">
      <w:r>
        <w:continuationSeparator/>
      </w:r>
    </w:p>
  </w:footnote>
  <w:footnote w:id="1">
    <w:p w:rsidR="00CA11A7" w:rsidRDefault="00CA11A7" w:rsidP="001135F5">
      <w:pPr>
        <w:pStyle w:val="af8"/>
        <w:spacing w:after="60"/>
        <w:jc w:val="both"/>
      </w:pPr>
      <w:r w:rsidRPr="00E21FF4">
        <w:rPr>
          <w:rStyle w:val="ae"/>
          <w:rFonts w:cs="Times New Roman"/>
        </w:rPr>
        <w:footnoteRef/>
      </w:r>
      <w:r>
        <w:rPr>
          <w:rStyle w:val="FootnoteCharacters"/>
          <w:rFonts w:ascii="Times New Roman" w:hAnsi="Times New Roman" w:cs="Times New Roman"/>
        </w:rPr>
        <w:tab/>
      </w:r>
      <w:r>
        <w:rPr>
          <w:rFonts w:ascii="Times New Roman" w:hAnsi="Times New Roman" w:cs="Times New Roman"/>
        </w:rPr>
        <w:t xml:space="preserve"> Los temas </w:t>
      </w:r>
      <w:r w:rsidRPr="00225B59">
        <w:rPr>
          <w:rFonts w:ascii="Times New Roman" w:hAnsi="Times New Roman" w:cs="Times New Roman"/>
        </w:rPr>
        <w:t>"</w:t>
      </w:r>
      <w:r w:rsidRPr="00C32E1B">
        <w:rPr>
          <w:rFonts w:ascii="Times New Roman" w:hAnsi="Times New Roman" w:cs="Times New Roman"/>
        </w:rPr>
        <w:t xml:space="preserve"> El papel de las EFS en la planificación e implementación de las reformas gubernamentales y administrativas</w:t>
      </w:r>
      <w:r w:rsidDel="00225B59">
        <w:rPr>
          <w:rFonts w:ascii="Times New Roman" w:hAnsi="Times New Roman" w:cs="Times New Roman"/>
        </w:rPr>
        <w:t xml:space="preserve"> </w:t>
      </w:r>
      <w:r>
        <w:rPr>
          <w:rFonts w:ascii="Times New Roman" w:hAnsi="Times New Roman" w:cs="Times New Roman"/>
        </w:rPr>
        <w:t>" y "</w:t>
      </w:r>
      <w:r w:rsidRPr="00C32E1B">
        <w:rPr>
          <w:rFonts w:ascii="Times New Roman" w:hAnsi="Times New Roman" w:cs="Times New Roman"/>
        </w:rPr>
        <w:t>El papel de las EFS en la fiscalización de las reformas gubernamentales y administrativas</w:t>
      </w:r>
      <w:r w:rsidRPr="00225B59" w:rsidDel="00225B59">
        <w:rPr>
          <w:rFonts w:ascii="Times New Roman" w:hAnsi="Times New Roman" w:cs="Times New Roman"/>
        </w:rPr>
        <w:t xml:space="preserve"> </w:t>
      </w:r>
      <w:r>
        <w:rPr>
          <w:rFonts w:ascii="Times New Roman" w:hAnsi="Times New Roman" w:cs="Times New Roman"/>
        </w:rPr>
        <w:t>" del XVII Congreso de la INTOSAI; el tema "</w:t>
      </w:r>
      <w:r w:rsidRPr="00C32E1B">
        <w:rPr>
          <w:rFonts w:ascii="Times New Roman" w:hAnsi="Times New Roman" w:cs="Times New Roman"/>
        </w:rPr>
        <w:t>Sistemas de evaluación al desempeño basado en indicadores clave universalmente aceptados</w:t>
      </w:r>
      <w:r>
        <w:rPr>
          <w:rFonts w:ascii="Times New Roman" w:hAnsi="Times New Roman" w:cs="Times New Roman"/>
        </w:rPr>
        <w:t>" del XIX Congreso de la INTOSAI; el tema "</w:t>
      </w:r>
      <w:r w:rsidRPr="00C32E1B">
        <w:rPr>
          <w:rFonts w:ascii="Times New Roman" w:hAnsi="Times New Roman" w:cs="Times New Roman"/>
        </w:rPr>
        <w:t>Auditoria Nacional y Buena Gobernanza Nacional</w:t>
      </w:r>
      <w:r w:rsidDel="00A15A29">
        <w:rPr>
          <w:rFonts w:ascii="Times New Roman" w:hAnsi="Times New Roman" w:cs="Times New Roman"/>
        </w:rPr>
        <w:t xml:space="preserve"> </w:t>
      </w:r>
      <w:r>
        <w:rPr>
          <w:rFonts w:ascii="Times New Roman" w:hAnsi="Times New Roman" w:cs="Times New Roman"/>
        </w:rPr>
        <w:t xml:space="preserve">" del XXI Congreso de la INTOSAI; el tema </w:t>
      </w:r>
      <w:r w:rsidRPr="00A15A29">
        <w:rPr>
          <w:rFonts w:ascii="Times New Roman" w:hAnsi="Times New Roman" w:cs="Times New Roman"/>
        </w:rPr>
        <w:t>"¿</w:t>
      </w:r>
      <w:r w:rsidRPr="00C32E1B">
        <w:rPr>
          <w:rFonts w:ascii="Times New Roman" w:hAnsi="Times New Roman" w:cs="Times New Roman"/>
        </w:rPr>
        <w:t>Cómo puede la INTOSAI contribuir a la Agenda 2030 de Desarrollo Sostenible de  las NU, incluyendo buena gobernanza y fortalecimiento de la lucha contra la corrupción</w:t>
      </w:r>
      <w:r>
        <w:t>?</w:t>
      </w:r>
      <w:r>
        <w:rPr>
          <w:rFonts w:ascii="Times New Roman" w:hAnsi="Times New Roman" w:cs="Times New Roman"/>
        </w:rPr>
        <w:t>?" del XXII Congreso de la INTOSAI.</w:t>
      </w:r>
    </w:p>
  </w:footnote>
  <w:footnote w:id="2">
    <w:p w:rsidR="00CA11A7" w:rsidRDefault="00CA11A7" w:rsidP="001135F5">
      <w:pPr>
        <w:pStyle w:val="af8"/>
        <w:spacing w:after="60"/>
        <w:jc w:val="both"/>
      </w:pPr>
      <w:r>
        <w:rPr>
          <w:rStyle w:val="ae"/>
        </w:rPr>
        <w:footnoteRef/>
      </w:r>
      <w:r>
        <w:rPr>
          <w:rStyle w:val="FootnoteCharacters"/>
          <w:rFonts w:ascii="Times New Roman" w:hAnsi="Times New Roman" w:cs="Times New Roman"/>
          <w:lang w:bidi="ru-RU"/>
        </w:rPr>
        <w:tab/>
      </w:r>
      <w:r>
        <w:rPr>
          <w:rFonts w:ascii="Times New Roman" w:hAnsi="Times New Roman" w:cs="Times New Roman"/>
          <w:lang w:bidi="ru-RU"/>
        </w:rPr>
        <w:t xml:space="preserve"> El  importante papel de las EFS en la promoción de la eficiencia, responsabilidad y transparencia de la gestión pública, que fomenta el logro de los objetivos de desarrollo nacional, prioridades y objetivos de desarrollo acordados a</w:t>
      </w:r>
      <w:r w:rsidR="003964B2">
        <w:rPr>
          <w:rFonts w:ascii="Times New Roman" w:hAnsi="Times New Roman" w:cs="Times New Roman"/>
          <w:lang w:bidi="ru-RU"/>
        </w:rPr>
        <w:t xml:space="preserve"> </w:t>
      </w:r>
      <w:r>
        <w:rPr>
          <w:rFonts w:ascii="Times New Roman" w:hAnsi="Times New Roman" w:cs="Times New Roman"/>
          <w:lang w:bidi="ru-RU"/>
        </w:rPr>
        <w:t>nivel nacional, fue reconocido por la Asamblea General de las Naciones Unidas en la Resolución A/RES/69/228, aprobada el 19 de diciembre del año 2014.</w:t>
      </w:r>
    </w:p>
  </w:footnote>
  <w:footnote w:id="3">
    <w:p w:rsidR="00CA11A7" w:rsidRDefault="00CA11A7" w:rsidP="001135F5">
      <w:pPr>
        <w:pStyle w:val="af8"/>
        <w:jc w:val="both"/>
      </w:pPr>
      <w:r>
        <w:rPr>
          <w:rStyle w:val="ae"/>
        </w:rPr>
        <w:footnoteRef/>
      </w:r>
      <w:r w:rsidRPr="00C32E1B">
        <w:rPr>
          <w:rStyle w:val="FootnoteCharacters"/>
          <w:rFonts w:ascii="Times New Roman" w:hAnsi="Times New Roman" w:cs="Times New Roman"/>
          <w:lang w:val="en-GB"/>
        </w:rPr>
        <w:tab/>
      </w:r>
      <w:r w:rsidRPr="00C32E1B">
        <w:rPr>
          <w:rFonts w:ascii="Times New Roman" w:hAnsi="Times New Roman" w:cs="Times New Roman"/>
          <w:lang w:val="en-GB"/>
        </w:rPr>
        <w:t xml:space="preserve"> ISSAI 12 - The value and benefits of supreme audit institutions – making a difference to the lives of citizens. </w:t>
      </w:r>
      <w:r>
        <w:rPr>
          <w:rFonts w:ascii="Times New Roman" w:hAnsi="Times New Roman" w:cs="Times New Roman"/>
        </w:rPr>
        <w:t xml:space="preserve">La traducción oficial de la "ISSAI 12 es: </w:t>
      </w:r>
      <w:r w:rsidRPr="00C32E1B">
        <w:rPr>
          <w:rStyle w:val="afe"/>
          <w:rFonts w:ascii="Times New Roman" w:hAnsi="Times New Roman" w:cs="Times New Roman"/>
        </w:rPr>
        <w:t xml:space="preserve">El Valor y Beneficio de las Entidades Fiscalizadoras Superiores - marcando la diferencia </w:t>
      </w:r>
      <w:r>
        <w:rPr>
          <w:rFonts w:ascii="Times New Roman" w:hAnsi="Times New Roman" w:cs="Times New Roman"/>
        </w:rPr>
        <w:t>en la vida de los ciudadanos".</w:t>
      </w:r>
    </w:p>
  </w:footnote>
  <w:footnote w:id="4">
    <w:p w:rsidR="00CB1329" w:rsidRDefault="00CB1329" w:rsidP="00E637BD">
      <w:pPr>
        <w:pStyle w:val="af8"/>
        <w:jc w:val="both"/>
      </w:pPr>
      <w:r w:rsidRPr="00E21FF4">
        <w:rPr>
          <w:rStyle w:val="ae"/>
        </w:rPr>
        <w:footnoteRef/>
      </w:r>
      <w:r w:rsidRPr="00E21FF4">
        <w:rPr>
          <w:rStyle w:val="ae"/>
        </w:rPr>
        <w:t xml:space="preserve"> </w:t>
      </w:r>
      <w:r w:rsidRPr="00E21FF4">
        <w:rPr>
          <w:rFonts w:ascii="Times New Roman" w:hAnsi="Times New Roman" w:cs="Times New Roman"/>
          <w:lang w:bidi="ru-RU"/>
        </w:rPr>
        <w:t>E</w:t>
      </w:r>
      <w:r>
        <w:rPr>
          <w:rFonts w:ascii="Times New Roman" w:hAnsi="Times New Roman" w:cs="Times New Roman"/>
          <w:lang w:bidi="ru-RU"/>
        </w:rPr>
        <w:t>n este documento usamos el término "la auditoría estratégica" que no forma parte de la lista de términos incluidos en los Estándares internacionales de las entidades fiscalizadoras superiores (ISSAI). Reconociendo el trabajo muy importante de la comunidad de INTOSAI en la elaboración de lengua y terminología común de auditoría pública, proponemos discutir con más detalles varios conceptos que forman la base de este término para elaborar el entendimiento común de las cuestiones examinadas en el presente documento. En las primeras etapas de conceptualización hacemos los primeros pasos para determinar el término "la auditoría estratégica" en la sección 2.4.</w:t>
      </w:r>
    </w:p>
  </w:footnote>
  <w:footnote w:id="5">
    <w:p w:rsidR="00CA11A7" w:rsidRDefault="00CA11A7" w:rsidP="001135F5">
      <w:pPr>
        <w:pStyle w:val="af8"/>
        <w:spacing w:after="60"/>
        <w:jc w:val="both"/>
      </w:pPr>
      <w:r>
        <w:rPr>
          <w:rStyle w:val="ae"/>
        </w:rPr>
        <w:footnoteRef/>
      </w:r>
      <w:r w:rsidR="00CB1329">
        <w:rPr>
          <w:rStyle w:val="FootnoteCharacters"/>
        </w:rPr>
        <w:t xml:space="preserve"> </w:t>
      </w:r>
      <w:r w:rsidR="00CB1329">
        <w:rPr>
          <w:rFonts w:ascii="Times New Roman" w:hAnsi="Times New Roman" w:cs="Times New Roman"/>
          <w:lang w:bidi="ru-RU"/>
        </w:rPr>
        <w:t xml:space="preserve">Ver las recomendaciones del Simposio de Naciones Unidas/INTOSAI del año 2013 </w:t>
      </w:r>
      <w:r w:rsidR="00CB1329" w:rsidRPr="00E158CA">
        <w:rPr>
          <w:rFonts w:ascii="Times New Roman" w:hAnsi="Times New Roman" w:cs="Times New Roman"/>
          <w:lang w:bidi="ru-RU"/>
        </w:rPr>
        <w:t>"</w:t>
      </w:r>
      <w:r w:rsidR="00CB1329" w:rsidRPr="00C32E1B">
        <w:rPr>
          <w:rFonts w:ascii="Times New Roman" w:hAnsi="Times New Roman" w:cs="Times New Roman"/>
        </w:rPr>
        <w:t xml:space="preserve">Función Auditora y Asesora de las EFS: Riesgos y Oportunidades así como Posibilidades de la Participación </w:t>
      </w:r>
      <w:r w:rsidR="00CB1329" w:rsidRPr="00C32E1B">
        <w:rPr>
          <w:rFonts w:ascii="Times New Roman" w:hAnsi="Times New Roman" w:cs="Times New Roman"/>
        </w:rPr>
        <w:t>de los Ciudadanos</w:t>
      </w:r>
      <w:r w:rsidR="00CB1329" w:rsidDel="00E158CA">
        <w:rPr>
          <w:rFonts w:ascii="Times New Roman" w:hAnsi="Times New Roman" w:cs="Times New Roman"/>
          <w:lang w:bidi="ru-RU"/>
        </w:rPr>
        <w:t xml:space="preserve"> </w:t>
      </w:r>
      <w:r w:rsidR="00CB1329">
        <w:rPr>
          <w:rFonts w:ascii="Times New Roman" w:hAnsi="Times New Roman" w:cs="Times New Roman"/>
          <w:lang w:bidi="ru-RU"/>
        </w:rPr>
        <w:t>("Audit and counselling by SAIs: Opportunities and risks, as well as possibilities of engaging citizens").</w:t>
      </w:r>
      <w:r>
        <w:rPr>
          <w:rFonts w:ascii="Times New Roman" w:hAnsi="Times New Roman" w:cs="Times New Roman"/>
          <w:lang w:bidi="ru-RU"/>
        </w:rPr>
        <w:t xml:space="preserve"> </w:t>
      </w:r>
    </w:p>
  </w:footnote>
  <w:footnote w:id="6">
    <w:p w:rsidR="00CA11A7" w:rsidRDefault="00CA11A7" w:rsidP="001135F5">
      <w:pPr>
        <w:pStyle w:val="af8"/>
        <w:spacing w:after="60"/>
        <w:jc w:val="both"/>
      </w:pPr>
      <w:r>
        <w:rPr>
          <w:rStyle w:val="ae"/>
        </w:rPr>
        <w:footnoteRef/>
      </w:r>
      <w:r>
        <w:rPr>
          <w:rFonts w:ascii="Times New Roman" w:hAnsi="Times New Roman" w:cs="Times New Roman"/>
          <w:lang w:bidi="ru-RU"/>
        </w:rPr>
        <w:t xml:space="preserve"> El término "performance data" también tienen la relación con el término "los </w:t>
      </w:r>
      <w:r>
        <w:rPr>
          <w:rFonts w:ascii="Times New Roman" w:hAnsi="Times New Roman" w:cs="Times New Roman"/>
          <w:lang w:bidi="ru-RU"/>
        </w:rPr>
        <w:t xml:space="preserve">datos no financieros </w:t>
      </w:r>
      <w:r>
        <w:rPr>
          <w:rFonts w:ascii="Times New Roman" w:hAnsi="Times New Roman" w:cs="Times New Roman"/>
          <w:i/>
          <w:lang w:bidi="ru-RU"/>
        </w:rPr>
        <w:t>("non-financial data")</w:t>
      </w:r>
      <w:r>
        <w:rPr>
          <w:rFonts w:ascii="Times New Roman" w:hAnsi="Times New Roman" w:cs="Times New Roman"/>
          <w:lang w:bidi="ru-RU"/>
        </w:rPr>
        <w:t xml:space="preserve">, así como el término </w:t>
      </w:r>
      <w:r>
        <w:rPr>
          <w:rFonts w:ascii="Times New Roman" w:hAnsi="Times New Roman" w:cs="Times New Roman"/>
          <w:i/>
          <w:lang w:bidi="ru-RU"/>
        </w:rPr>
        <w:t>"service performance information"</w:t>
      </w:r>
      <w:r>
        <w:rPr>
          <w:rFonts w:ascii="Times New Roman" w:hAnsi="Times New Roman" w:cs="Times New Roman"/>
          <w:lang w:bidi="ru-RU"/>
        </w:rPr>
        <w:t xml:space="preserve"> en los documentos de debate del </w:t>
      </w:r>
      <w:r w:rsidRPr="00C32E1B">
        <w:rPr>
          <w:rStyle w:val="st"/>
          <w:rFonts w:ascii="Times New Roman" w:hAnsi="Times New Roman" w:cs="Times New Roman"/>
        </w:rPr>
        <w:t>Consejo de Normas Internacionales de Contabilidad para el Sector Público (</w:t>
      </w:r>
      <w:r w:rsidRPr="00C32E1B">
        <w:rPr>
          <w:rStyle w:val="aff"/>
          <w:rFonts w:ascii="Times New Roman" w:hAnsi="Times New Roman" w:cs="Times New Roman"/>
        </w:rPr>
        <w:t>IPSASB</w:t>
      </w:r>
      <w:r w:rsidRPr="00C32E1B">
        <w:rPr>
          <w:rStyle w:val="st"/>
          <w:rFonts w:ascii="Times New Roman" w:hAnsi="Times New Roman" w:cs="Times New Roman"/>
        </w:rPr>
        <w:t>)</w:t>
      </w:r>
      <w:r w:rsidDel="001504EC">
        <w:rPr>
          <w:rFonts w:ascii="Times New Roman" w:hAnsi="Times New Roman" w:cs="Times New Roman"/>
          <w:lang w:bidi="ru-RU"/>
        </w:rPr>
        <w:t xml:space="preserve"> </w:t>
      </w:r>
      <w:r>
        <w:rPr>
          <w:rFonts w:ascii="Times New Roman" w:hAnsi="Times New Roman" w:cs="Times New Roman"/>
          <w:i/>
          <w:lang w:bidi="ru-RU"/>
        </w:rPr>
        <w:t>(International Public Sector Accounting Standards Board, IPSASB)</w:t>
      </w:r>
      <w:r>
        <w:rPr>
          <w:rFonts w:ascii="Times New Roman" w:hAnsi="Times New Roman" w:cs="Times New Roman"/>
          <w:lang w:bidi="ru-RU"/>
        </w:rPr>
        <w:t>, ver IPSASB (2013) Reporting Service Performance Information.</w:t>
      </w:r>
    </w:p>
  </w:footnote>
  <w:footnote w:id="7">
    <w:p w:rsidR="00E21FF4" w:rsidRPr="00E21FF4" w:rsidRDefault="00E21FF4">
      <w:pPr>
        <w:pStyle w:val="af8"/>
        <w:rPr>
          <w:rFonts w:ascii="Times New Roman" w:hAnsi="Times New Roman" w:cs="Times New Roman"/>
        </w:rPr>
      </w:pPr>
      <w:r w:rsidRPr="00E21FF4">
        <w:rPr>
          <w:rStyle w:val="ae"/>
        </w:rPr>
        <w:footnoteRef/>
      </w:r>
      <w:r w:rsidRPr="00E21FF4">
        <w:rPr>
          <w:rStyle w:val="ae"/>
        </w:rPr>
        <w:t xml:space="preserve"> </w:t>
      </w:r>
      <w:r w:rsidRPr="00E21FF4">
        <w:rPr>
          <w:rFonts w:ascii="Times New Roman" w:hAnsi="Times New Roman" w:cs="Times New Roman"/>
        </w:rPr>
        <w:tab/>
      </w:r>
      <w:r>
        <w:rPr>
          <w:rFonts w:ascii="Times New Roman" w:hAnsi="Times New Roman" w:cs="Times New Roman"/>
        </w:rPr>
        <w:t xml:space="preserve"> </w:t>
      </w:r>
      <w:r w:rsidRPr="00E21FF4">
        <w:rPr>
          <w:rFonts w:ascii="Times New Roman" w:hAnsi="Times New Roman" w:cs="Times New Roman"/>
        </w:rPr>
        <w:t>IDI SAI Strategic management framework.</w:t>
      </w:r>
    </w:p>
  </w:footnote>
  <w:footnote w:id="8">
    <w:p w:rsidR="00CA11A7" w:rsidRDefault="00CA11A7" w:rsidP="001135F5">
      <w:pPr>
        <w:pStyle w:val="af8"/>
        <w:spacing w:after="60"/>
        <w:jc w:val="both"/>
      </w:pPr>
      <w:r>
        <w:rPr>
          <w:rStyle w:val="ae"/>
        </w:rPr>
        <w:footnoteRef/>
      </w:r>
      <w:r>
        <w:rPr>
          <w:rStyle w:val="FootnoteCharacters"/>
          <w:rFonts w:ascii="Times New Roman" w:hAnsi="Times New Roman" w:cs="Times New Roman"/>
          <w:lang w:bidi="ru-RU"/>
        </w:rPr>
        <w:tab/>
      </w:r>
      <w:r>
        <w:rPr>
          <w:rFonts w:ascii="Times New Roman" w:hAnsi="Times New Roman" w:cs="Times New Roman"/>
          <w:lang w:bidi="ru-RU"/>
        </w:rPr>
        <w:t xml:space="preserve"> Ver OCDE (año 2016), Las entidades fiscalizadoras superiores y </w:t>
      </w:r>
      <w:r>
        <w:rPr>
          <w:rFonts w:ascii="Times New Roman" w:hAnsi="Times New Roman" w:cs="Times New Roman"/>
          <w:lang w:bidi="ru-RU"/>
        </w:rPr>
        <w:t>gestión pública cualitativa: oversight, insight y foresight, Las revisiones de gestión pública de la OCDE, Edición de la OCDE, París; OCDE (2016), Supreme Audit Institutions and Good Governance: Oversight, Insight and Foresight, OECD Public Governance Reviews, OECD Publishing, Paris, http://dx.doi.org/10.1787/9789264263871-en</w:t>
      </w:r>
    </w:p>
  </w:footnote>
  <w:footnote w:id="9">
    <w:p w:rsidR="00CA11A7" w:rsidRDefault="00CA11A7" w:rsidP="001135F5">
      <w:pPr>
        <w:pStyle w:val="af8"/>
        <w:spacing w:after="60"/>
        <w:jc w:val="both"/>
      </w:pPr>
      <w:r>
        <w:rPr>
          <w:rStyle w:val="ae"/>
        </w:rPr>
        <w:footnoteRef/>
      </w:r>
      <w:r>
        <w:rPr>
          <w:rStyle w:val="FootnoteCharacters"/>
          <w:rFonts w:ascii="Times New Roman" w:hAnsi="Times New Roman" w:cs="Times New Roman"/>
          <w:lang w:bidi="ru-RU"/>
        </w:rPr>
        <w:tab/>
      </w:r>
      <w:r>
        <w:rPr>
          <w:rFonts w:ascii="Times New Roman" w:hAnsi="Times New Roman" w:cs="Times New Roman"/>
          <w:lang w:bidi="ru-RU"/>
        </w:rPr>
        <w:t xml:space="preserve"> Ver más ONU, 2018, Trabajando juntos: La integración, institutos y objetivos de desarrollo sostenible, Informe sobre el sector público mundial del año 2018, División de Instituciones Públicas y Gestión de Desarrollo, Departamento de Asuntos Económicos y Sociales, (DPADM), Nueva York, abril; Naciones Unidas, </w:t>
      </w:r>
      <w:r>
        <w:rPr>
          <w:rFonts w:ascii="Times New Roman" w:hAnsi="Times New Roman" w:cs="Times New Roman"/>
          <w:lang w:bidi="ru-RU"/>
        </w:rPr>
        <w:t>2018, Trabajando juntos: Integration, institutions and the Sustainable Development Goals, World Public Sector Report 2018, Division for Public Administration and Development Management, Department of Economic and Social Affairs, (DPADM), New York, April.</w:t>
      </w:r>
    </w:p>
  </w:footnote>
  <w:footnote w:id="10">
    <w:p w:rsidR="00272FB9" w:rsidRDefault="00272FB9">
      <w:pPr>
        <w:pStyle w:val="af8"/>
      </w:pPr>
      <w:r w:rsidRPr="00272FB9">
        <w:rPr>
          <w:rStyle w:val="ae"/>
        </w:rPr>
        <w:footnoteRef/>
      </w:r>
      <w:r w:rsidRPr="00272FB9">
        <w:rPr>
          <w:rStyle w:val="ae"/>
        </w:rPr>
        <w:t xml:space="preserve"> </w:t>
      </w:r>
      <w:r>
        <w:rPr>
          <w:rFonts w:ascii="Times New Roman" w:hAnsi="Times New Roman" w:cs="Times New Roman"/>
          <w:lang w:bidi="ru-RU"/>
        </w:rPr>
        <w:t xml:space="preserve">Utilizamos </w:t>
      </w:r>
      <w:r>
        <w:rPr>
          <w:rFonts w:ascii="Times New Roman" w:hAnsi="Times New Roman" w:cs="Times New Roman"/>
          <w:lang w:bidi="ru-RU"/>
        </w:rPr>
        <w:t xml:space="preserve">aquí el término "band-aid audits" mencionado en (Mayne, 2006) "Auditoría y evaluación en la administración pública: desafíos, reformas y diferentes papeles". </w:t>
      </w:r>
      <w:r w:rsidRPr="00A36F92">
        <w:rPr>
          <w:rFonts w:ascii="Times New Roman" w:hAnsi="Times New Roman" w:cs="Times New Roman"/>
          <w:lang w:val="en-GB" w:bidi="ru-RU"/>
        </w:rPr>
        <w:t xml:space="preserve">La </w:t>
      </w:r>
      <w:proofErr w:type="spellStart"/>
      <w:r w:rsidRPr="00A36F92">
        <w:rPr>
          <w:rFonts w:ascii="Times New Roman" w:hAnsi="Times New Roman" w:cs="Times New Roman"/>
          <w:lang w:val="en-GB" w:bidi="ru-RU"/>
        </w:rPr>
        <w:t>revista</w:t>
      </w:r>
      <w:proofErr w:type="spellEnd"/>
      <w:r w:rsidRPr="00A36F92">
        <w:rPr>
          <w:rFonts w:ascii="Times New Roman" w:hAnsi="Times New Roman" w:cs="Times New Roman"/>
          <w:lang w:val="en-GB" w:bidi="ru-RU"/>
        </w:rPr>
        <w:t xml:space="preserve"> </w:t>
      </w:r>
      <w:proofErr w:type="spellStart"/>
      <w:r w:rsidRPr="00A36F92">
        <w:rPr>
          <w:rFonts w:ascii="Times New Roman" w:hAnsi="Times New Roman" w:cs="Times New Roman"/>
          <w:lang w:val="en-GB" w:bidi="ru-RU"/>
        </w:rPr>
        <w:t>canadiense</w:t>
      </w:r>
      <w:proofErr w:type="spellEnd"/>
      <w:r w:rsidRPr="00A36F92">
        <w:rPr>
          <w:rFonts w:ascii="Times New Roman" w:hAnsi="Times New Roman" w:cs="Times New Roman"/>
          <w:lang w:val="en-GB" w:bidi="ru-RU"/>
        </w:rPr>
        <w:t xml:space="preserve"> de </w:t>
      </w:r>
      <w:proofErr w:type="spellStart"/>
      <w:r w:rsidRPr="00A36F92">
        <w:rPr>
          <w:rFonts w:ascii="Times New Roman" w:hAnsi="Times New Roman" w:cs="Times New Roman"/>
          <w:lang w:val="en-GB" w:bidi="ru-RU"/>
        </w:rPr>
        <w:t>evaluación</w:t>
      </w:r>
      <w:proofErr w:type="spellEnd"/>
      <w:r w:rsidRPr="00A36F92">
        <w:rPr>
          <w:rFonts w:ascii="Times New Roman" w:hAnsi="Times New Roman" w:cs="Times New Roman"/>
          <w:lang w:val="en-GB" w:bidi="ru-RU"/>
        </w:rPr>
        <w:t xml:space="preserve"> de los </w:t>
      </w:r>
      <w:proofErr w:type="spellStart"/>
      <w:r w:rsidRPr="00A36F92">
        <w:rPr>
          <w:rFonts w:ascii="Times New Roman" w:hAnsi="Times New Roman" w:cs="Times New Roman"/>
          <w:lang w:val="en-GB" w:bidi="ru-RU"/>
        </w:rPr>
        <w:t>programas</w:t>
      </w:r>
      <w:proofErr w:type="spellEnd"/>
      <w:r w:rsidRPr="00A36F92">
        <w:rPr>
          <w:rFonts w:ascii="Times New Roman" w:hAnsi="Times New Roman" w:cs="Times New Roman"/>
          <w:lang w:val="en-GB" w:bidi="ru-RU"/>
        </w:rPr>
        <w:t xml:space="preserve"> 21</w:t>
      </w:r>
      <w:proofErr w:type="gramStart"/>
      <w:r w:rsidRPr="00A36F92">
        <w:rPr>
          <w:rFonts w:ascii="Times New Roman" w:hAnsi="Times New Roman" w:cs="Times New Roman"/>
          <w:lang w:val="en-GB" w:bidi="ru-RU"/>
        </w:rPr>
        <w:t>,1</w:t>
      </w:r>
      <w:proofErr w:type="gramEnd"/>
      <w:r w:rsidRPr="00A36F92">
        <w:rPr>
          <w:rFonts w:ascii="Times New Roman" w:hAnsi="Times New Roman" w:cs="Times New Roman"/>
          <w:lang w:val="en-GB" w:bidi="ru-RU"/>
        </w:rPr>
        <w:t xml:space="preserve">: 11-45; "Audit and Evaluation in Public Management: Challenges, Reforms and Different Roles." </w:t>
      </w:r>
      <w:r>
        <w:rPr>
          <w:rFonts w:ascii="Times New Roman" w:hAnsi="Times New Roman" w:cs="Times New Roman"/>
          <w:lang w:bidi="ru-RU"/>
        </w:rPr>
        <w:t>Canadian Journal of Program Evaluation 21,1: 11-45</w:t>
      </w:r>
    </w:p>
  </w:footnote>
  <w:footnote w:id="11">
    <w:p w:rsidR="00CA11A7" w:rsidRDefault="00CA11A7">
      <w:pPr>
        <w:pStyle w:val="af8"/>
        <w:spacing w:after="60"/>
        <w:jc w:val="both"/>
      </w:pPr>
      <w:r>
        <w:rPr>
          <w:rStyle w:val="ae"/>
        </w:rPr>
        <w:footnoteRef/>
      </w:r>
      <w:r>
        <w:rPr>
          <w:rStyle w:val="FootnoteCharacters"/>
          <w:rFonts w:ascii="Times New Roman" w:hAnsi="Times New Roman" w:cs="Times New Roman"/>
          <w:lang w:bidi="ru-RU"/>
        </w:rPr>
        <w:tab/>
      </w:r>
      <w:r>
        <w:rPr>
          <w:rFonts w:ascii="Times New Roman" w:hAnsi="Times New Roman" w:cs="Times New Roman"/>
          <w:lang w:bidi="ru-RU"/>
        </w:rPr>
        <w:t xml:space="preserve"> Estas cuestiones fueron examinadas en el 24 Simposio de </w:t>
      </w:r>
      <w:r>
        <w:rPr>
          <w:rFonts w:ascii="Times New Roman" w:hAnsi="Times New Roman" w:cs="Times New Roman"/>
          <w:lang w:bidi="ru-RU"/>
        </w:rPr>
        <w:t>ONU / INTOSAI "Digitization, Open Data and Data Mining – Relevance and Implications for the Audit Work of SAIs and for enhancing their contributions to the follow-up and review of the SDGs" / "Digitalización, Datos Abiertos y Extracción de Datos – Relevancia e Implicaciones para las auditorias de las EFS y para aumentar su Contribución al Seguimiento y la Revisión de los ODS" en el año 2017.</w:t>
      </w:r>
    </w:p>
  </w:footnote>
  <w:footnote w:id="12">
    <w:p w:rsidR="00CA11A7" w:rsidRDefault="00CA11A7">
      <w:pPr>
        <w:pStyle w:val="af8"/>
        <w:jc w:val="both"/>
      </w:pPr>
      <w:r>
        <w:rPr>
          <w:rStyle w:val="ae"/>
        </w:rPr>
        <w:footnoteRef/>
      </w:r>
      <w:r>
        <w:rPr>
          <w:rStyle w:val="FootnoteCharacters"/>
        </w:rPr>
        <w:tab/>
      </w:r>
      <w:r>
        <w:rPr>
          <w:rFonts w:ascii="Times New Roman" w:hAnsi="Times New Roman" w:cs="Times New Roman"/>
        </w:rPr>
        <w:t xml:space="preserve"> En 2018. La iniciativa del desarrollo de la INTOSAI lanzó el programa piloto de educación profesional para los auditores de las EFS (PESA) basándose en el Sistema de competencia de los auditores profesionales del sector público.</w:t>
      </w:r>
    </w:p>
  </w:footnote>
  <w:footnote w:id="13">
    <w:p w:rsidR="00CA11A7" w:rsidRDefault="00CA11A7">
      <w:pPr>
        <w:pStyle w:val="af8"/>
        <w:jc w:val="both"/>
      </w:pPr>
      <w:r>
        <w:rPr>
          <w:rStyle w:val="ae"/>
        </w:rPr>
        <w:footnoteRef/>
      </w:r>
      <w:r>
        <w:rPr>
          <w:rStyle w:val="FootnoteCharacters"/>
          <w:lang w:bidi="ru-RU"/>
        </w:rPr>
        <w:tab/>
      </w:r>
      <w:r>
        <w:rPr>
          <w:rFonts w:ascii="Times New Roman" w:hAnsi="Times New Roman" w:cs="Times New Roman"/>
        </w:rPr>
        <w:t>Vease también los resultados de la reunión de los jefes de las EFS y partes interesadas sobre el tema "La contribución de los órganos de auditoría en los Objetivos de Desarrollo Sostenible" en junio del año 2018. (Departamento de ONU de los problemas sociales y económicos, Iniciativa de Desarrollo de la INTOSAI).</w:t>
      </w:r>
    </w:p>
  </w:footnote>
  <w:footnote w:id="14">
    <w:p w:rsidR="00CA11A7" w:rsidRPr="00DC19FC" w:rsidRDefault="00CA11A7">
      <w:pPr>
        <w:pStyle w:val="af8"/>
        <w:spacing w:after="60"/>
        <w:jc w:val="both"/>
        <w:rPr>
          <w:lang w:val="en-GB"/>
        </w:rPr>
      </w:pPr>
      <w:r>
        <w:rPr>
          <w:rStyle w:val="ae"/>
        </w:rPr>
        <w:footnoteRef/>
      </w:r>
      <w:r w:rsidRPr="00DC19FC">
        <w:rPr>
          <w:rStyle w:val="FootnoteCharacters"/>
          <w:rFonts w:ascii="Times New Roman" w:hAnsi="Times New Roman" w:cs="Times New Roman"/>
          <w:lang w:val="en-GB" w:bidi="ru-RU"/>
        </w:rPr>
        <w:tab/>
      </w:r>
      <w:r w:rsidRPr="00DC19FC">
        <w:rPr>
          <w:rFonts w:ascii="Times New Roman" w:hAnsi="Times New Roman" w:cs="Times New Roman"/>
          <w:lang w:val="en-GB" w:bidi="ru-RU"/>
        </w:rPr>
        <w:t xml:space="preserve"> El Tribunal Federal de </w:t>
      </w:r>
      <w:proofErr w:type="spellStart"/>
      <w:r w:rsidRPr="00DC19FC">
        <w:rPr>
          <w:rFonts w:ascii="Times New Roman" w:hAnsi="Times New Roman" w:cs="Times New Roman"/>
          <w:lang w:val="en-GB" w:bidi="ru-RU"/>
        </w:rPr>
        <w:t>Cuentas</w:t>
      </w:r>
      <w:proofErr w:type="spellEnd"/>
      <w:r w:rsidRPr="00DC19FC">
        <w:rPr>
          <w:rFonts w:ascii="Times New Roman" w:hAnsi="Times New Roman" w:cs="Times New Roman"/>
          <w:lang w:val="en-GB" w:bidi="ru-RU"/>
        </w:rPr>
        <w:t xml:space="preserve">, </w:t>
      </w:r>
      <w:proofErr w:type="spellStart"/>
      <w:r w:rsidRPr="00DC19FC">
        <w:rPr>
          <w:rFonts w:ascii="Times New Roman" w:hAnsi="Times New Roman" w:cs="Times New Roman"/>
          <w:lang w:val="en-GB" w:bidi="ru-RU"/>
        </w:rPr>
        <w:t>Brasil</w:t>
      </w:r>
      <w:proofErr w:type="spellEnd"/>
      <w:r w:rsidRPr="00DC19FC">
        <w:rPr>
          <w:rFonts w:ascii="Times New Roman" w:hAnsi="Times New Roman" w:cs="Times New Roman"/>
          <w:lang w:val="en-GB" w:bidi="ru-RU"/>
        </w:rPr>
        <w:t xml:space="preserve"> (2016) </w:t>
      </w:r>
      <w:proofErr w:type="spellStart"/>
      <w:r w:rsidRPr="00DC19FC">
        <w:rPr>
          <w:rFonts w:ascii="Times New Roman" w:hAnsi="Times New Roman" w:cs="Times New Roman"/>
          <w:lang w:val="en-GB" w:bidi="ru-RU"/>
        </w:rPr>
        <w:t>Guión</w:t>
      </w:r>
      <w:proofErr w:type="spellEnd"/>
      <w:r w:rsidRPr="00DC19FC">
        <w:rPr>
          <w:rFonts w:ascii="Times New Roman" w:hAnsi="Times New Roman" w:cs="Times New Roman"/>
          <w:lang w:val="en-GB" w:bidi="ru-RU"/>
        </w:rPr>
        <w:t xml:space="preserve"> de </w:t>
      </w:r>
      <w:proofErr w:type="spellStart"/>
      <w:r w:rsidRPr="00DC19FC">
        <w:rPr>
          <w:rFonts w:ascii="Times New Roman" w:hAnsi="Times New Roman" w:cs="Times New Roman"/>
          <w:lang w:val="en-GB" w:bidi="ru-RU"/>
        </w:rPr>
        <w:t>evaluación</w:t>
      </w:r>
      <w:proofErr w:type="spellEnd"/>
      <w:r w:rsidRPr="00DC19FC">
        <w:rPr>
          <w:rFonts w:ascii="Times New Roman" w:hAnsi="Times New Roman" w:cs="Times New Roman"/>
          <w:lang w:val="en-GB" w:bidi="ru-RU"/>
        </w:rPr>
        <w:t xml:space="preserve"> </w:t>
      </w:r>
      <w:proofErr w:type="spellStart"/>
      <w:r w:rsidRPr="00DC19FC">
        <w:rPr>
          <w:rFonts w:ascii="Times New Roman" w:hAnsi="Times New Roman" w:cs="Times New Roman"/>
          <w:lang w:val="en-GB" w:bidi="ru-RU"/>
        </w:rPr>
        <w:t>Center</w:t>
      </w:r>
      <w:proofErr w:type="spellEnd"/>
      <w:r w:rsidRPr="00DC19FC">
        <w:rPr>
          <w:rFonts w:ascii="Times New Roman" w:hAnsi="Times New Roman" w:cs="Times New Roman"/>
          <w:lang w:val="en-GB" w:bidi="ru-RU"/>
        </w:rPr>
        <w:t xml:space="preserve"> of government; Federal Court of Accounts – Brazil (2016) Guidelines for governance assessment of the Center of Government https://portal.tcu.gov.br/lumis/portal/file/fileDownload.jsp?fileId=8A8182A2589BC8D301589C881C61792C</w:t>
      </w:r>
    </w:p>
  </w:footnote>
  <w:footnote w:id="15">
    <w:p w:rsidR="00CA11A7" w:rsidRDefault="00CA11A7">
      <w:pPr>
        <w:pStyle w:val="af8"/>
        <w:jc w:val="both"/>
      </w:pPr>
      <w:r>
        <w:rPr>
          <w:rStyle w:val="ae"/>
        </w:rPr>
        <w:footnoteRef/>
      </w:r>
      <w:r>
        <w:rPr>
          <w:rStyle w:val="FootnoteCharacters"/>
          <w:lang w:bidi="ru-RU"/>
        </w:rPr>
        <w:tab/>
      </w:r>
      <w:r>
        <w:rPr>
          <w:rFonts w:ascii="Times New Roman" w:hAnsi="Times New Roman" w:cs="Times New Roman"/>
        </w:rPr>
        <w:t xml:space="preserve"> La inclusión es uno de los principios de la administración pública efectiva, está elaborado por el Comité de expertos en las cuestiones de administración pública del Departamento de Naciones Unidas de los problemas económicos y sociales (Los principios de administración efectiva, año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217220"/>
      <w:docPartObj>
        <w:docPartGallery w:val="Page Numbers (Top of Page)"/>
        <w:docPartUnique/>
      </w:docPartObj>
    </w:sdtPr>
    <w:sdtEndPr/>
    <w:sdtContent>
      <w:p w:rsidR="00CA11A7" w:rsidRDefault="00CA11A7">
        <w:pPr>
          <w:pStyle w:val="af6"/>
          <w:jc w:val="cente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1D42E1">
          <w:rPr>
            <w:rFonts w:ascii="Times New Roman" w:hAnsi="Times New Roman" w:cs="Times New Roman"/>
            <w:noProof/>
          </w:rPr>
          <w:t>18</w:t>
        </w:r>
        <w:r>
          <w:rPr>
            <w:rFonts w:ascii="Times New Roman" w:hAnsi="Times New Roman" w:cs="Times New Roman"/>
          </w:rPr>
          <w:fldChar w:fldCharType="end"/>
        </w:r>
      </w:p>
    </w:sdtContent>
  </w:sdt>
  <w:p w:rsidR="00CA11A7" w:rsidRDefault="00CA11A7">
    <w:pPr>
      <w:pStyle w:val="af6"/>
    </w:pPr>
  </w:p>
  <w:p w:rsidR="00CA11A7" w:rsidRDefault="00CA11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75BE"/>
    <w:multiLevelType w:val="multilevel"/>
    <w:tmpl w:val="A630ED66"/>
    <w:lvl w:ilvl="0">
      <w:start w:val="1"/>
      <w:numFmt w:val="decimal"/>
      <w:lvlText w:val="%1."/>
      <w:lvlJc w:val="left"/>
      <w:pPr>
        <w:ind w:left="360" w:hanging="360"/>
      </w:pPr>
    </w:lvl>
    <w:lvl w:ilvl="1">
      <w:start w:val="1"/>
      <w:numFmt w:val="decimal"/>
      <w:lvlText w:val="%1.%2."/>
      <w:lvlJc w:val="left"/>
      <w:pPr>
        <w:ind w:left="792" w:hanging="432"/>
      </w:pPr>
      <w:rPr>
        <w:b w:val="0"/>
        <w:color w:val="00000A"/>
      </w:rPr>
    </w:lvl>
    <w:lvl w:ilvl="2">
      <w:start w:val="1"/>
      <w:numFmt w:val="decimal"/>
      <w:lvlText w:val="%1.%2.%3."/>
      <w:lvlJc w:val="left"/>
      <w:pPr>
        <w:ind w:left="1224" w:hanging="504"/>
      </w:pPr>
      <w:rPr>
        <w:b w:val="0"/>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960019"/>
    <w:multiLevelType w:val="multilevel"/>
    <w:tmpl w:val="B64C1F22"/>
    <w:lvl w:ilvl="0">
      <w:start w:val="1"/>
      <w:numFmt w:val="decimal"/>
      <w:lvlText w:val="%1."/>
      <w:lvlJc w:val="left"/>
      <w:pPr>
        <w:ind w:left="360" w:hanging="360"/>
      </w:pPr>
    </w:lvl>
    <w:lvl w:ilvl="1">
      <w:start w:val="1"/>
      <w:numFmt w:val="decimal"/>
      <w:lvlText w:val="%1.%2."/>
      <w:lvlJc w:val="left"/>
      <w:pPr>
        <w:ind w:left="792" w:hanging="432"/>
      </w:pPr>
      <w:rPr>
        <w:b w:val="0"/>
        <w:color w:val="00000A"/>
      </w:rPr>
    </w:lvl>
    <w:lvl w:ilvl="2">
      <w:start w:val="1"/>
      <w:numFmt w:val="decimal"/>
      <w:lvlText w:val="%1.%2.%3."/>
      <w:lvlJc w:val="left"/>
      <w:pPr>
        <w:ind w:left="1224" w:hanging="504"/>
      </w:pPr>
      <w:rPr>
        <w:b w:val="0"/>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09B2B8F"/>
    <w:multiLevelType w:val="multilevel"/>
    <w:tmpl w:val="A5AAE660"/>
    <w:lvl w:ilvl="0">
      <w:start w:val="1"/>
      <w:numFmt w:val="decimal"/>
      <w:lvlText w:val="%1."/>
      <w:lvlJc w:val="left"/>
      <w:pPr>
        <w:ind w:left="360" w:hanging="360"/>
      </w:pPr>
    </w:lvl>
    <w:lvl w:ilvl="1">
      <w:start w:val="1"/>
      <w:numFmt w:val="decimal"/>
      <w:lvlText w:val="%1.%2."/>
      <w:lvlJc w:val="left"/>
      <w:pPr>
        <w:ind w:left="792" w:hanging="432"/>
      </w:pPr>
      <w:rPr>
        <w:b w:val="0"/>
        <w:i w:val="0"/>
        <w:color w:val="00000A"/>
      </w:rPr>
    </w:lvl>
    <w:lvl w:ilvl="2">
      <w:start w:val="1"/>
      <w:numFmt w:val="decimal"/>
      <w:lvlText w:val="%1.%2.%3."/>
      <w:lvlJc w:val="left"/>
      <w:pPr>
        <w:ind w:left="930" w:hanging="504"/>
      </w:pPr>
      <w:rPr>
        <w:b/>
        <w:i w:val="0"/>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7555A8"/>
    <w:multiLevelType w:val="multilevel"/>
    <w:tmpl w:val="B988506C"/>
    <w:lvl w:ilvl="0">
      <w:start w:val="1"/>
      <w:numFmt w:val="decimal"/>
      <w:pStyle w:val="1"/>
      <w:lvlText w:val="%1."/>
      <w:lvlJc w:val="left"/>
      <w:pPr>
        <w:ind w:left="360" w:hanging="360"/>
      </w:pPr>
      <w:rPr>
        <w:rFonts w:cs="Times New Roman"/>
        <w:i w:val="0"/>
        <w:iCs w:val="0"/>
        <w:caps w:val="0"/>
        <w:smallCaps w:val="0"/>
        <w:strike w:val="0"/>
        <w:dstrike w:val="0"/>
        <w:vanish w:val="0"/>
        <w:color w:val="000000"/>
        <w:spacing w:val="0"/>
        <w:kern w:val="0"/>
        <w:position w:val="0"/>
        <w:sz w:val="22"/>
        <w:u w:val="none"/>
        <w:effect w:val="none"/>
        <w:vertAlign w:val="baseline"/>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1E2A7355"/>
    <w:multiLevelType w:val="multilevel"/>
    <w:tmpl w:val="BD6418DC"/>
    <w:lvl w:ilvl="0">
      <w:start w:val="1"/>
      <w:numFmt w:val="decimal"/>
      <w:lvlText w:val="%1."/>
      <w:lvlJc w:val="left"/>
      <w:pPr>
        <w:ind w:left="360" w:hanging="360"/>
      </w:pPr>
    </w:lvl>
    <w:lvl w:ilvl="1">
      <w:start w:val="1"/>
      <w:numFmt w:val="decimal"/>
      <w:lvlText w:val="%1.%2."/>
      <w:lvlJc w:val="left"/>
      <w:pPr>
        <w:ind w:left="792" w:hanging="432"/>
      </w:pPr>
      <w:rPr>
        <w:b w:val="0"/>
        <w:i w:val="0"/>
        <w:color w:val="00000A"/>
      </w:rPr>
    </w:lvl>
    <w:lvl w:ilvl="2">
      <w:start w:val="1"/>
      <w:numFmt w:val="decimal"/>
      <w:lvlText w:val="%1.%2.%3."/>
      <w:lvlJc w:val="left"/>
      <w:pPr>
        <w:ind w:left="1224" w:hanging="504"/>
      </w:pPr>
      <w:rPr>
        <w:b w:val="0"/>
        <w:i w:val="0"/>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6C76E5"/>
    <w:multiLevelType w:val="multilevel"/>
    <w:tmpl w:val="2158AA8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4EC0E7B"/>
    <w:multiLevelType w:val="multilevel"/>
    <w:tmpl w:val="53A2C44E"/>
    <w:lvl w:ilvl="0">
      <w:start w:val="2"/>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nsid w:val="398A26D3"/>
    <w:multiLevelType w:val="multilevel"/>
    <w:tmpl w:val="4D484CEC"/>
    <w:lvl w:ilvl="0">
      <w:start w:val="1"/>
      <w:numFmt w:val="decimal"/>
      <w:lvlText w:val="%1."/>
      <w:lvlJc w:val="left"/>
      <w:pPr>
        <w:ind w:left="360" w:hanging="360"/>
      </w:pPr>
    </w:lvl>
    <w:lvl w:ilvl="1">
      <w:start w:val="1"/>
      <w:numFmt w:val="decimal"/>
      <w:lvlText w:val="%1.%2."/>
      <w:lvlJc w:val="left"/>
      <w:pPr>
        <w:ind w:left="792" w:hanging="432"/>
      </w:pPr>
      <w:rPr>
        <w:b w:val="0"/>
        <w:color w:val="00000A"/>
      </w:rPr>
    </w:lvl>
    <w:lvl w:ilvl="2">
      <w:start w:val="1"/>
      <w:numFmt w:val="decimal"/>
      <w:lvlText w:val="%1.%2.%3."/>
      <w:lvlJc w:val="left"/>
      <w:pPr>
        <w:ind w:left="1224" w:hanging="504"/>
      </w:pPr>
      <w:rPr>
        <w:b w:val="0"/>
        <w:color w:val="00000A"/>
      </w:rPr>
    </w:lvl>
    <w:lvl w:ilvl="3">
      <w:start w:val="1"/>
      <w:numFmt w:val="lowerLetter"/>
      <w:lvlText w:val="%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A3E214E"/>
    <w:multiLevelType w:val="multilevel"/>
    <w:tmpl w:val="AE64AC98"/>
    <w:lvl w:ilvl="0">
      <w:start w:val="1"/>
      <w:numFmt w:val="decimal"/>
      <w:lvlText w:val="%1."/>
      <w:lvlJc w:val="left"/>
      <w:pPr>
        <w:ind w:left="360" w:hanging="360"/>
      </w:pPr>
    </w:lvl>
    <w:lvl w:ilvl="1">
      <w:start w:val="1"/>
      <w:numFmt w:val="decimal"/>
      <w:lvlText w:val="%1.%2."/>
      <w:lvlJc w:val="left"/>
      <w:pPr>
        <w:ind w:left="792" w:hanging="432"/>
      </w:pPr>
      <w:rPr>
        <w:b w:val="0"/>
        <w:color w:val="00000A"/>
      </w:rPr>
    </w:lvl>
    <w:lvl w:ilvl="2">
      <w:start w:val="1"/>
      <w:numFmt w:val="decimal"/>
      <w:lvlText w:val="%1.%2.%3."/>
      <w:lvlJc w:val="left"/>
      <w:pPr>
        <w:ind w:left="1224" w:hanging="504"/>
      </w:pPr>
      <w:rPr>
        <w:b w:val="0"/>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F2B0904"/>
    <w:multiLevelType w:val="multilevel"/>
    <w:tmpl w:val="2C96E624"/>
    <w:lvl w:ilvl="0">
      <w:start w:val="3"/>
      <w:numFmt w:val="decimal"/>
      <w:lvlText w:val="%1"/>
      <w:lvlJc w:val="left"/>
      <w:pPr>
        <w:ind w:left="435" w:hanging="435"/>
      </w:pPr>
      <w:rPr>
        <w:rFonts w:hint="default"/>
        <w:b/>
      </w:rPr>
    </w:lvl>
    <w:lvl w:ilvl="1">
      <w:start w:val="1"/>
      <w:numFmt w:val="decimal"/>
      <w:lvlText w:val="%1.%2"/>
      <w:lvlJc w:val="left"/>
      <w:pPr>
        <w:ind w:left="648" w:hanging="43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rPr>
    </w:lvl>
    <w:lvl w:ilvl="4">
      <w:start w:val="1"/>
      <w:numFmt w:val="decimal"/>
      <w:lvlText w:val="%1.%2.%3.%4.%5"/>
      <w:lvlJc w:val="left"/>
      <w:pPr>
        <w:ind w:left="1932" w:hanging="1080"/>
      </w:pPr>
      <w:rPr>
        <w:rFonts w:hint="default"/>
        <w:b/>
      </w:rPr>
    </w:lvl>
    <w:lvl w:ilvl="5">
      <w:start w:val="1"/>
      <w:numFmt w:val="decimal"/>
      <w:lvlText w:val="%1.%2.%3.%4.%5.%6"/>
      <w:lvlJc w:val="left"/>
      <w:pPr>
        <w:ind w:left="2145" w:hanging="1080"/>
      </w:pPr>
      <w:rPr>
        <w:rFonts w:hint="default"/>
        <w:b/>
      </w:rPr>
    </w:lvl>
    <w:lvl w:ilvl="6">
      <w:start w:val="1"/>
      <w:numFmt w:val="decimal"/>
      <w:lvlText w:val="%1.%2.%3.%4.%5.%6.%7"/>
      <w:lvlJc w:val="left"/>
      <w:pPr>
        <w:ind w:left="2718" w:hanging="1440"/>
      </w:pPr>
      <w:rPr>
        <w:rFonts w:hint="default"/>
        <w:b/>
      </w:rPr>
    </w:lvl>
    <w:lvl w:ilvl="7">
      <w:start w:val="1"/>
      <w:numFmt w:val="decimal"/>
      <w:lvlText w:val="%1.%2.%3.%4.%5.%6.%7.%8"/>
      <w:lvlJc w:val="left"/>
      <w:pPr>
        <w:ind w:left="2931" w:hanging="1440"/>
      </w:pPr>
      <w:rPr>
        <w:rFonts w:hint="default"/>
        <w:b/>
      </w:rPr>
    </w:lvl>
    <w:lvl w:ilvl="8">
      <w:start w:val="1"/>
      <w:numFmt w:val="decimal"/>
      <w:lvlText w:val="%1.%2.%3.%4.%5.%6.%7.%8.%9"/>
      <w:lvlJc w:val="left"/>
      <w:pPr>
        <w:ind w:left="3144" w:hanging="1440"/>
      </w:pPr>
      <w:rPr>
        <w:rFonts w:hint="default"/>
        <w:b/>
      </w:rPr>
    </w:lvl>
  </w:abstractNum>
  <w:abstractNum w:abstractNumId="10">
    <w:nsid w:val="410B1404"/>
    <w:multiLevelType w:val="multilevel"/>
    <w:tmpl w:val="1850F4EE"/>
    <w:lvl w:ilvl="0">
      <w:start w:val="1"/>
      <w:numFmt w:val="decimal"/>
      <w:lvlText w:val="%1."/>
      <w:lvlJc w:val="left"/>
      <w:pPr>
        <w:ind w:left="927" w:hanging="360"/>
      </w:pPr>
      <w:rPr>
        <w:rFonts w:cs="Times New Roman"/>
        <w:b/>
        <w:i w:val="0"/>
      </w:rPr>
    </w:lvl>
    <w:lvl w:ilvl="1">
      <w:start w:val="1"/>
      <w:numFmt w:val="upp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nsid w:val="4207447A"/>
    <w:multiLevelType w:val="multilevel"/>
    <w:tmpl w:val="6D2EE922"/>
    <w:lvl w:ilvl="0">
      <w:start w:val="1"/>
      <w:numFmt w:val="decimal"/>
      <w:lvlText w:val="%1."/>
      <w:lvlJc w:val="left"/>
      <w:pPr>
        <w:ind w:left="360" w:hanging="360"/>
      </w:pPr>
    </w:lvl>
    <w:lvl w:ilvl="1">
      <w:start w:val="1"/>
      <w:numFmt w:val="decimal"/>
      <w:lvlText w:val="%1.%2."/>
      <w:lvlJc w:val="left"/>
      <w:pPr>
        <w:ind w:left="792" w:hanging="432"/>
      </w:pPr>
      <w:rPr>
        <w:b w:val="0"/>
        <w:color w:val="00000A"/>
      </w:rPr>
    </w:lvl>
    <w:lvl w:ilvl="2">
      <w:start w:val="1"/>
      <w:numFmt w:val="decimal"/>
      <w:lvlText w:val="%1.%2.%3."/>
      <w:lvlJc w:val="left"/>
      <w:pPr>
        <w:ind w:left="1224" w:hanging="504"/>
      </w:pPr>
      <w:rPr>
        <w:b w:val="0"/>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5DE28EB"/>
    <w:multiLevelType w:val="multilevel"/>
    <w:tmpl w:val="F5A8BAD6"/>
    <w:lvl w:ilvl="0">
      <w:start w:val="1"/>
      <w:numFmt w:val="decimal"/>
      <w:lvlText w:val="%1."/>
      <w:lvlJc w:val="left"/>
      <w:pPr>
        <w:ind w:left="360" w:hanging="360"/>
      </w:pPr>
      <w:rPr>
        <w:rFonts w:cs="Times New Roman"/>
        <w:i w:val="0"/>
        <w:iCs w:val="0"/>
        <w:caps w:val="0"/>
        <w:smallCaps w:val="0"/>
        <w:strike w:val="0"/>
        <w:dstrike w:val="0"/>
        <w:vanish w:val="0"/>
        <w:color w:val="000000"/>
        <w:spacing w:val="0"/>
        <w:kern w:val="0"/>
        <w:position w:val="0"/>
        <w:sz w:val="22"/>
        <w:u w:val="none"/>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B4A249C"/>
    <w:multiLevelType w:val="multilevel"/>
    <w:tmpl w:val="87A2B48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4D7A0ACC"/>
    <w:multiLevelType w:val="hybridMultilevel"/>
    <w:tmpl w:val="EDB0FB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FC507A7"/>
    <w:multiLevelType w:val="multilevel"/>
    <w:tmpl w:val="2F08AB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C28434C"/>
    <w:multiLevelType w:val="multilevel"/>
    <w:tmpl w:val="154C4E9E"/>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D8F783A"/>
    <w:multiLevelType w:val="multilevel"/>
    <w:tmpl w:val="55EE14D2"/>
    <w:lvl w:ilvl="0">
      <w:start w:val="1"/>
      <w:numFmt w:val="upp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8">
    <w:nsid w:val="61C16CFA"/>
    <w:multiLevelType w:val="multilevel"/>
    <w:tmpl w:val="0AF4752C"/>
    <w:lvl w:ilvl="0">
      <w:start w:val="1"/>
      <w:numFmt w:val="decimal"/>
      <w:lvlText w:val="%1."/>
      <w:lvlJc w:val="left"/>
      <w:pPr>
        <w:ind w:left="360" w:hanging="360"/>
      </w:pPr>
    </w:lvl>
    <w:lvl w:ilvl="1">
      <w:start w:val="1"/>
      <w:numFmt w:val="decimal"/>
      <w:lvlText w:val="%1.%2."/>
      <w:lvlJc w:val="left"/>
      <w:pPr>
        <w:ind w:left="792" w:hanging="432"/>
      </w:pPr>
      <w:rPr>
        <w:b/>
        <w:i w:val="0"/>
        <w:color w:val="00000A"/>
      </w:rPr>
    </w:lvl>
    <w:lvl w:ilvl="2">
      <w:start w:val="1"/>
      <w:numFmt w:val="decimal"/>
      <w:lvlText w:val="%1.%2.%3."/>
      <w:lvlJc w:val="left"/>
      <w:pPr>
        <w:ind w:left="1224" w:hanging="504"/>
      </w:pPr>
      <w:rPr>
        <w:b w:val="0"/>
        <w:i w:val="0"/>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5DE49C9"/>
    <w:multiLevelType w:val="multilevel"/>
    <w:tmpl w:val="D5628FF0"/>
    <w:lvl w:ilvl="0">
      <w:start w:val="1"/>
      <w:numFmt w:val="bullet"/>
      <w:lvlText w:val=""/>
      <w:lvlJc w:val="left"/>
      <w:pPr>
        <w:ind w:left="720" w:hanging="360"/>
      </w:pPr>
      <w:rPr>
        <w:rFonts w:ascii="Symbol" w:hAnsi="Symbol" w:cs="Symbol" w:hint="default"/>
      </w:rPr>
    </w:lvl>
    <w:lvl w:ilvl="1">
      <w:start w:val="2"/>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6AEC3CD9"/>
    <w:multiLevelType w:val="multilevel"/>
    <w:tmpl w:val="15605C12"/>
    <w:lvl w:ilvl="0">
      <w:start w:val="1"/>
      <w:numFmt w:val="decimal"/>
      <w:lvlText w:val="%1."/>
      <w:lvlJc w:val="left"/>
      <w:pPr>
        <w:ind w:left="360" w:hanging="360"/>
      </w:pPr>
    </w:lvl>
    <w:lvl w:ilvl="1">
      <w:start w:val="1"/>
      <w:numFmt w:val="decimal"/>
      <w:lvlText w:val="%1.%2."/>
      <w:lvlJc w:val="left"/>
      <w:pPr>
        <w:ind w:left="792" w:hanging="432"/>
      </w:pPr>
      <w:rPr>
        <w:b w:val="0"/>
        <w:color w:val="00000A"/>
      </w:rPr>
    </w:lvl>
    <w:lvl w:ilvl="2">
      <w:start w:val="1"/>
      <w:numFmt w:val="decimal"/>
      <w:lvlText w:val="%1.%2.%3."/>
      <w:lvlJc w:val="left"/>
      <w:pPr>
        <w:ind w:left="1224" w:hanging="504"/>
      </w:pPr>
      <w:rPr>
        <w:b w:val="0"/>
        <w:color w:val="00000A"/>
      </w:rPr>
    </w:lvl>
    <w:lvl w:ilvl="3">
      <w:start w:val="1"/>
      <w:numFmt w:val="lowerLetter"/>
      <w:lvlText w:val="%4)"/>
      <w:lvlJc w:val="left"/>
      <w:pPr>
        <w:ind w:left="1728" w:hanging="648"/>
      </w:pPr>
    </w:lvl>
    <w:lvl w:ilvl="4">
      <w:start w:val="1"/>
      <w:numFmt w:val="bullet"/>
      <w:lvlText w:val=""/>
      <w:lvlJc w:val="left"/>
      <w:pPr>
        <w:ind w:left="2232" w:hanging="792"/>
      </w:pPr>
      <w:rPr>
        <w:rFonts w:ascii="Symbol" w:hAnsi="Symbol" w:cs="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ED779F4"/>
    <w:multiLevelType w:val="multilevel"/>
    <w:tmpl w:val="B7469DF0"/>
    <w:lvl w:ilvl="0">
      <w:start w:val="3"/>
      <w:numFmt w:val="decimal"/>
      <w:lvlText w:val="%1"/>
      <w:lvlJc w:val="left"/>
      <w:pPr>
        <w:ind w:left="480" w:hanging="480"/>
      </w:pPr>
      <w:rPr>
        <w:rFonts w:hint="default"/>
        <w:b/>
      </w:rPr>
    </w:lvl>
    <w:lvl w:ilvl="1">
      <w:start w:val="1"/>
      <w:numFmt w:val="decimal"/>
      <w:lvlText w:val="%1.%2"/>
      <w:lvlJc w:val="left"/>
      <w:pPr>
        <w:ind w:left="945" w:hanging="480"/>
      </w:pPr>
      <w:rPr>
        <w:rFonts w:hint="default"/>
        <w:b/>
      </w:rPr>
    </w:lvl>
    <w:lvl w:ilvl="2">
      <w:start w:val="1"/>
      <w:numFmt w:val="decimal"/>
      <w:lvlText w:val="%1.%2.%3"/>
      <w:lvlJc w:val="left"/>
      <w:pPr>
        <w:ind w:left="1650" w:hanging="720"/>
      </w:pPr>
      <w:rPr>
        <w:rFonts w:hint="default"/>
        <w:b/>
      </w:rPr>
    </w:lvl>
    <w:lvl w:ilvl="3">
      <w:start w:val="1"/>
      <w:numFmt w:val="decimal"/>
      <w:lvlText w:val="%1.%2.%3.%4"/>
      <w:lvlJc w:val="left"/>
      <w:pPr>
        <w:ind w:left="2115" w:hanging="720"/>
      </w:pPr>
      <w:rPr>
        <w:rFonts w:hint="default"/>
        <w:b/>
      </w:rPr>
    </w:lvl>
    <w:lvl w:ilvl="4">
      <w:start w:val="1"/>
      <w:numFmt w:val="decimal"/>
      <w:lvlText w:val="%1.%2.%3.%4.%5"/>
      <w:lvlJc w:val="left"/>
      <w:pPr>
        <w:ind w:left="2940" w:hanging="1080"/>
      </w:pPr>
      <w:rPr>
        <w:rFonts w:hint="default"/>
        <w:b/>
      </w:rPr>
    </w:lvl>
    <w:lvl w:ilvl="5">
      <w:start w:val="1"/>
      <w:numFmt w:val="decimal"/>
      <w:lvlText w:val="%1.%2.%3.%4.%5.%6"/>
      <w:lvlJc w:val="left"/>
      <w:pPr>
        <w:ind w:left="3405" w:hanging="1080"/>
      </w:pPr>
      <w:rPr>
        <w:rFonts w:hint="default"/>
        <w:b/>
      </w:rPr>
    </w:lvl>
    <w:lvl w:ilvl="6">
      <w:start w:val="1"/>
      <w:numFmt w:val="decimal"/>
      <w:lvlText w:val="%1.%2.%3.%4.%5.%6.%7"/>
      <w:lvlJc w:val="left"/>
      <w:pPr>
        <w:ind w:left="4230" w:hanging="1440"/>
      </w:pPr>
      <w:rPr>
        <w:rFonts w:hint="default"/>
        <w:b/>
      </w:rPr>
    </w:lvl>
    <w:lvl w:ilvl="7">
      <w:start w:val="1"/>
      <w:numFmt w:val="decimal"/>
      <w:lvlText w:val="%1.%2.%3.%4.%5.%6.%7.%8"/>
      <w:lvlJc w:val="left"/>
      <w:pPr>
        <w:ind w:left="4695" w:hanging="1440"/>
      </w:pPr>
      <w:rPr>
        <w:rFonts w:hint="default"/>
        <w:b/>
      </w:rPr>
    </w:lvl>
    <w:lvl w:ilvl="8">
      <w:start w:val="1"/>
      <w:numFmt w:val="decimal"/>
      <w:lvlText w:val="%1.%2.%3.%4.%5.%6.%7.%8.%9"/>
      <w:lvlJc w:val="left"/>
      <w:pPr>
        <w:ind w:left="5520" w:hanging="1800"/>
      </w:pPr>
      <w:rPr>
        <w:rFonts w:hint="default"/>
        <w:b/>
      </w:rPr>
    </w:lvl>
  </w:abstractNum>
  <w:abstractNum w:abstractNumId="22">
    <w:nsid w:val="76CC41CA"/>
    <w:multiLevelType w:val="multilevel"/>
    <w:tmpl w:val="BD6C8C9E"/>
    <w:lvl w:ilvl="0">
      <w:start w:val="3"/>
      <w:numFmt w:val="decimal"/>
      <w:lvlText w:val="%1"/>
      <w:lvlJc w:val="left"/>
      <w:pPr>
        <w:ind w:left="480" w:hanging="480"/>
      </w:pPr>
      <w:rPr>
        <w:rFonts w:hint="default"/>
      </w:rPr>
    </w:lvl>
    <w:lvl w:ilvl="1">
      <w:start w:val="2"/>
      <w:numFmt w:val="decimal"/>
      <w:lvlText w:val="%1.%2"/>
      <w:lvlJc w:val="left"/>
      <w:pPr>
        <w:ind w:left="1053" w:hanging="480"/>
      </w:pPr>
      <w:rPr>
        <w:rFonts w:hint="default"/>
      </w:rPr>
    </w:lvl>
    <w:lvl w:ilvl="2">
      <w:start w:val="1"/>
      <w:numFmt w:val="decimal"/>
      <w:lvlText w:val="%1.%2.%3"/>
      <w:lvlJc w:val="left"/>
      <w:pPr>
        <w:ind w:left="1866" w:hanging="720"/>
      </w:pPr>
      <w:rPr>
        <w:rFonts w:hint="default"/>
        <w:b/>
      </w:rPr>
    </w:lvl>
    <w:lvl w:ilvl="3">
      <w:start w:val="1"/>
      <w:numFmt w:val="lowerLetter"/>
      <w:lvlText w:val="%4)"/>
      <w:lvlJc w:val="left"/>
      <w:pPr>
        <w:ind w:left="2439" w:hanging="720"/>
      </w:pPr>
      <w:rPr>
        <w:rFonts w:ascii="Times New Roman" w:eastAsiaTheme="minorHAnsi" w:hAnsi="Times New Roman" w:cs="Times New Roman"/>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23">
    <w:nsid w:val="7AB94CB2"/>
    <w:multiLevelType w:val="multilevel"/>
    <w:tmpl w:val="372C23A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19"/>
  </w:num>
  <w:num w:numId="3">
    <w:abstractNumId w:val="12"/>
  </w:num>
  <w:num w:numId="4">
    <w:abstractNumId w:val="2"/>
  </w:num>
  <w:num w:numId="5">
    <w:abstractNumId w:val="8"/>
  </w:num>
  <w:num w:numId="6">
    <w:abstractNumId w:val="20"/>
  </w:num>
  <w:num w:numId="7">
    <w:abstractNumId w:val="7"/>
  </w:num>
  <w:num w:numId="8">
    <w:abstractNumId w:val="11"/>
  </w:num>
  <w:num w:numId="9">
    <w:abstractNumId w:val="5"/>
  </w:num>
  <w:num w:numId="10">
    <w:abstractNumId w:val="17"/>
  </w:num>
  <w:num w:numId="11">
    <w:abstractNumId w:val="4"/>
  </w:num>
  <w:num w:numId="12">
    <w:abstractNumId w:val="0"/>
  </w:num>
  <w:num w:numId="13">
    <w:abstractNumId w:val="1"/>
  </w:num>
  <w:num w:numId="14">
    <w:abstractNumId w:val="18"/>
  </w:num>
  <w:num w:numId="15">
    <w:abstractNumId w:val="10"/>
  </w:num>
  <w:num w:numId="16">
    <w:abstractNumId w:val="23"/>
  </w:num>
  <w:num w:numId="17">
    <w:abstractNumId w:val="13"/>
  </w:num>
  <w:num w:numId="18">
    <w:abstractNumId w:val="6"/>
  </w:num>
  <w:num w:numId="19">
    <w:abstractNumId w:val="16"/>
  </w:num>
  <w:num w:numId="20">
    <w:abstractNumId w:val="9"/>
  </w:num>
  <w:num w:numId="21">
    <w:abstractNumId w:val="21"/>
  </w:num>
  <w:num w:numId="22">
    <w:abstractNumId w:val="22"/>
  </w:num>
  <w:num w:numId="23">
    <w:abstractNumId w:val="15"/>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F8"/>
    <w:rsid w:val="00016C05"/>
    <w:rsid w:val="00034963"/>
    <w:rsid w:val="00040385"/>
    <w:rsid w:val="00070B0C"/>
    <w:rsid w:val="0009789E"/>
    <w:rsid w:val="000D4749"/>
    <w:rsid w:val="000E6DCB"/>
    <w:rsid w:val="000E7133"/>
    <w:rsid w:val="00111F06"/>
    <w:rsid w:val="001135F5"/>
    <w:rsid w:val="00132F0D"/>
    <w:rsid w:val="00136A90"/>
    <w:rsid w:val="001504EC"/>
    <w:rsid w:val="00156AFE"/>
    <w:rsid w:val="00156E55"/>
    <w:rsid w:val="00160B91"/>
    <w:rsid w:val="0017133C"/>
    <w:rsid w:val="001724C5"/>
    <w:rsid w:val="00175D1E"/>
    <w:rsid w:val="001762C1"/>
    <w:rsid w:val="00193243"/>
    <w:rsid w:val="001B3980"/>
    <w:rsid w:val="001D42E1"/>
    <w:rsid w:val="001F6A70"/>
    <w:rsid w:val="002024C7"/>
    <w:rsid w:val="002151D5"/>
    <w:rsid w:val="00217C2C"/>
    <w:rsid w:val="00225B59"/>
    <w:rsid w:val="00225F99"/>
    <w:rsid w:val="00237041"/>
    <w:rsid w:val="0024703A"/>
    <w:rsid w:val="00254AA3"/>
    <w:rsid w:val="00256FB2"/>
    <w:rsid w:val="00257739"/>
    <w:rsid w:val="00272FB9"/>
    <w:rsid w:val="002760C2"/>
    <w:rsid w:val="00281241"/>
    <w:rsid w:val="002A5D3F"/>
    <w:rsid w:val="002C1336"/>
    <w:rsid w:val="002D0B1C"/>
    <w:rsid w:val="002D6BF4"/>
    <w:rsid w:val="002D7193"/>
    <w:rsid w:val="002E15E1"/>
    <w:rsid w:val="002F0C38"/>
    <w:rsid w:val="00332BEC"/>
    <w:rsid w:val="00360606"/>
    <w:rsid w:val="00367C18"/>
    <w:rsid w:val="003806E0"/>
    <w:rsid w:val="00381A31"/>
    <w:rsid w:val="00394FB8"/>
    <w:rsid w:val="00395D6F"/>
    <w:rsid w:val="0039618A"/>
    <w:rsid w:val="003964B2"/>
    <w:rsid w:val="003C392A"/>
    <w:rsid w:val="003E0294"/>
    <w:rsid w:val="003E71F9"/>
    <w:rsid w:val="004207CD"/>
    <w:rsid w:val="00433621"/>
    <w:rsid w:val="00444A62"/>
    <w:rsid w:val="004658A5"/>
    <w:rsid w:val="00485EDF"/>
    <w:rsid w:val="004B03EA"/>
    <w:rsid w:val="004B6F44"/>
    <w:rsid w:val="004D1CD0"/>
    <w:rsid w:val="004D41B9"/>
    <w:rsid w:val="0050413B"/>
    <w:rsid w:val="00521997"/>
    <w:rsid w:val="00527169"/>
    <w:rsid w:val="00527540"/>
    <w:rsid w:val="00533F20"/>
    <w:rsid w:val="00560344"/>
    <w:rsid w:val="0056093B"/>
    <w:rsid w:val="00562DB9"/>
    <w:rsid w:val="00586EAB"/>
    <w:rsid w:val="00595AC7"/>
    <w:rsid w:val="005A7AAA"/>
    <w:rsid w:val="005C5322"/>
    <w:rsid w:val="005E6E84"/>
    <w:rsid w:val="005F4B70"/>
    <w:rsid w:val="0060755D"/>
    <w:rsid w:val="0061352E"/>
    <w:rsid w:val="0061464A"/>
    <w:rsid w:val="00617CFD"/>
    <w:rsid w:val="00624BA3"/>
    <w:rsid w:val="006315FA"/>
    <w:rsid w:val="00640586"/>
    <w:rsid w:val="006447A8"/>
    <w:rsid w:val="006574A7"/>
    <w:rsid w:val="00657AA3"/>
    <w:rsid w:val="0066134C"/>
    <w:rsid w:val="006642B8"/>
    <w:rsid w:val="006642E8"/>
    <w:rsid w:val="006868EE"/>
    <w:rsid w:val="0069213F"/>
    <w:rsid w:val="00693694"/>
    <w:rsid w:val="006A56DB"/>
    <w:rsid w:val="006A711B"/>
    <w:rsid w:val="006A7BE5"/>
    <w:rsid w:val="006C306B"/>
    <w:rsid w:val="006C4EB6"/>
    <w:rsid w:val="006C563D"/>
    <w:rsid w:val="006D497D"/>
    <w:rsid w:val="006D6C59"/>
    <w:rsid w:val="006E2461"/>
    <w:rsid w:val="00710439"/>
    <w:rsid w:val="00710E97"/>
    <w:rsid w:val="0072797B"/>
    <w:rsid w:val="007414A5"/>
    <w:rsid w:val="00742AF6"/>
    <w:rsid w:val="0074600B"/>
    <w:rsid w:val="00747D86"/>
    <w:rsid w:val="00754341"/>
    <w:rsid w:val="00785125"/>
    <w:rsid w:val="007860F3"/>
    <w:rsid w:val="00786B1E"/>
    <w:rsid w:val="00797B50"/>
    <w:rsid w:val="007A61EF"/>
    <w:rsid w:val="007B52ED"/>
    <w:rsid w:val="007D65CE"/>
    <w:rsid w:val="00801E81"/>
    <w:rsid w:val="00810A65"/>
    <w:rsid w:val="00814E81"/>
    <w:rsid w:val="00835C38"/>
    <w:rsid w:val="008423A1"/>
    <w:rsid w:val="00847CF2"/>
    <w:rsid w:val="00865064"/>
    <w:rsid w:val="00874DD5"/>
    <w:rsid w:val="008830E2"/>
    <w:rsid w:val="008A6BAF"/>
    <w:rsid w:val="008D52A6"/>
    <w:rsid w:val="008E0250"/>
    <w:rsid w:val="008F64EC"/>
    <w:rsid w:val="008F68AF"/>
    <w:rsid w:val="00901B5E"/>
    <w:rsid w:val="00917CE5"/>
    <w:rsid w:val="00924FEF"/>
    <w:rsid w:val="0092740C"/>
    <w:rsid w:val="00927B80"/>
    <w:rsid w:val="009359E4"/>
    <w:rsid w:val="00937C6D"/>
    <w:rsid w:val="00975794"/>
    <w:rsid w:val="00975D7A"/>
    <w:rsid w:val="00985EF8"/>
    <w:rsid w:val="0099124E"/>
    <w:rsid w:val="009927FB"/>
    <w:rsid w:val="009A5A91"/>
    <w:rsid w:val="009B1FC9"/>
    <w:rsid w:val="009C1B40"/>
    <w:rsid w:val="009C3FA2"/>
    <w:rsid w:val="009F0E39"/>
    <w:rsid w:val="00A030EF"/>
    <w:rsid w:val="00A0534E"/>
    <w:rsid w:val="00A15A29"/>
    <w:rsid w:val="00A21253"/>
    <w:rsid w:val="00A26B1B"/>
    <w:rsid w:val="00A32089"/>
    <w:rsid w:val="00A344AE"/>
    <w:rsid w:val="00A3580C"/>
    <w:rsid w:val="00A36F92"/>
    <w:rsid w:val="00A477AB"/>
    <w:rsid w:val="00A51345"/>
    <w:rsid w:val="00A53796"/>
    <w:rsid w:val="00A671F4"/>
    <w:rsid w:val="00A67326"/>
    <w:rsid w:val="00A97FAE"/>
    <w:rsid w:val="00AA1293"/>
    <w:rsid w:val="00AA33E7"/>
    <w:rsid w:val="00AA75E6"/>
    <w:rsid w:val="00AA7A32"/>
    <w:rsid w:val="00AB0F98"/>
    <w:rsid w:val="00AD0753"/>
    <w:rsid w:val="00AE6A94"/>
    <w:rsid w:val="00AE74B5"/>
    <w:rsid w:val="00B053C3"/>
    <w:rsid w:val="00B07FFA"/>
    <w:rsid w:val="00B17CB3"/>
    <w:rsid w:val="00B23C1B"/>
    <w:rsid w:val="00B37754"/>
    <w:rsid w:val="00B554F0"/>
    <w:rsid w:val="00B64162"/>
    <w:rsid w:val="00B67B7C"/>
    <w:rsid w:val="00B92DE2"/>
    <w:rsid w:val="00BB3C72"/>
    <w:rsid w:val="00BB4553"/>
    <w:rsid w:val="00BC799F"/>
    <w:rsid w:val="00BC7A67"/>
    <w:rsid w:val="00BD6605"/>
    <w:rsid w:val="00C06F3D"/>
    <w:rsid w:val="00C11D7E"/>
    <w:rsid w:val="00C35A9C"/>
    <w:rsid w:val="00C464FC"/>
    <w:rsid w:val="00C5131B"/>
    <w:rsid w:val="00C65E45"/>
    <w:rsid w:val="00C96F74"/>
    <w:rsid w:val="00CA11A7"/>
    <w:rsid w:val="00CA5557"/>
    <w:rsid w:val="00CB1329"/>
    <w:rsid w:val="00CD4167"/>
    <w:rsid w:val="00CF7F61"/>
    <w:rsid w:val="00D23CB2"/>
    <w:rsid w:val="00D255FB"/>
    <w:rsid w:val="00D34356"/>
    <w:rsid w:val="00D53F27"/>
    <w:rsid w:val="00D64083"/>
    <w:rsid w:val="00D7547F"/>
    <w:rsid w:val="00D7619B"/>
    <w:rsid w:val="00D7770A"/>
    <w:rsid w:val="00D80FAC"/>
    <w:rsid w:val="00D82146"/>
    <w:rsid w:val="00D87D31"/>
    <w:rsid w:val="00D922D4"/>
    <w:rsid w:val="00DA49BB"/>
    <w:rsid w:val="00DA7CCC"/>
    <w:rsid w:val="00DB5162"/>
    <w:rsid w:val="00DC0C7A"/>
    <w:rsid w:val="00DC19FC"/>
    <w:rsid w:val="00DD4404"/>
    <w:rsid w:val="00DD5B80"/>
    <w:rsid w:val="00DE15AF"/>
    <w:rsid w:val="00DE5C23"/>
    <w:rsid w:val="00DF4CE9"/>
    <w:rsid w:val="00DF6AF2"/>
    <w:rsid w:val="00E001C8"/>
    <w:rsid w:val="00E00925"/>
    <w:rsid w:val="00E158CA"/>
    <w:rsid w:val="00E21FF4"/>
    <w:rsid w:val="00E26C7E"/>
    <w:rsid w:val="00E26FBF"/>
    <w:rsid w:val="00E27345"/>
    <w:rsid w:val="00E45190"/>
    <w:rsid w:val="00E637BD"/>
    <w:rsid w:val="00E72468"/>
    <w:rsid w:val="00E7335A"/>
    <w:rsid w:val="00E84558"/>
    <w:rsid w:val="00E92007"/>
    <w:rsid w:val="00E937D9"/>
    <w:rsid w:val="00EA6246"/>
    <w:rsid w:val="00EB5289"/>
    <w:rsid w:val="00EC1E4C"/>
    <w:rsid w:val="00EC4ADC"/>
    <w:rsid w:val="00ED5C8C"/>
    <w:rsid w:val="00EF3F4B"/>
    <w:rsid w:val="00F07464"/>
    <w:rsid w:val="00F23076"/>
    <w:rsid w:val="00F23C97"/>
    <w:rsid w:val="00F41500"/>
    <w:rsid w:val="00F41FB6"/>
    <w:rsid w:val="00F4767E"/>
    <w:rsid w:val="00F627EA"/>
    <w:rsid w:val="00F76523"/>
    <w:rsid w:val="00F84CCA"/>
    <w:rsid w:val="00FC061F"/>
    <w:rsid w:val="00FF5412"/>
    <w:rsid w:val="00FF550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1">
    <w:name w:val="heading 1"/>
    <w:aliases w:val="Заголовок 1 Знак1,Título 1 Car Знак,Título 1 Car Car Знак,Título 1 Car Car Car Знак,Título 1 Car Car Car Car Знак,Título 1 Car Car Car Car Car Знак,Título 1 Car Car Car Car Car Car Знак,Título 1 Car Car Car Car Car Car Car Знак"/>
    <w:basedOn w:val="a"/>
    <w:next w:val="a"/>
    <w:link w:val="1"/>
    <w:uiPriority w:val="9"/>
    <w:qFormat/>
    <w:rsid w:val="001F2861"/>
    <w:pPr>
      <w:keepNext/>
      <w:keepLines/>
      <w:numPr>
        <w:numId w:val="1"/>
      </w:numPr>
      <w:spacing w:before="480" w:after="120" w:line="360" w:lineRule="auto"/>
      <w:outlineLvl w:val="0"/>
    </w:pPr>
    <w:rPr>
      <w:rFonts w:ascii="Times New Roman" w:eastAsiaTheme="majorEastAsia"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qFormat/>
    <w:rsid w:val="001F2861"/>
    <w:rPr>
      <w:rFonts w:ascii="Times New Roman" w:eastAsiaTheme="majorEastAsia" w:hAnsi="Times New Roman" w:cs="Times New Roman"/>
      <w:b/>
      <w:bCs/>
      <w:sz w:val="32"/>
      <w:szCs w:val="32"/>
    </w:rPr>
  </w:style>
  <w:style w:type="character" w:customStyle="1" w:styleId="-">
    <w:name w:val="Интернет-ссылка"/>
    <w:basedOn w:val="a0"/>
    <w:uiPriority w:val="99"/>
    <w:unhideWhenUsed/>
    <w:rsid w:val="004F7B42"/>
    <w:rPr>
      <w:color w:val="0000FF" w:themeColor="hyperlink"/>
      <w:u w:val="single"/>
    </w:rPr>
  </w:style>
  <w:style w:type="character" w:customStyle="1" w:styleId="a3">
    <w:name w:val="Верхний колонтитул Знак"/>
    <w:basedOn w:val="a0"/>
    <w:uiPriority w:val="99"/>
    <w:qFormat/>
    <w:rsid w:val="0011236F"/>
  </w:style>
  <w:style w:type="character" w:customStyle="1" w:styleId="a4">
    <w:name w:val="Нижний колонтитул Знак"/>
    <w:basedOn w:val="a0"/>
    <w:uiPriority w:val="99"/>
    <w:qFormat/>
    <w:rsid w:val="0011236F"/>
  </w:style>
  <w:style w:type="character" w:customStyle="1" w:styleId="a5">
    <w:name w:val="Текст выноски Знак"/>
    <w:basedOn w:val="a0"/>
    <w:link w:val="a6"/>
    <w:uiPriority w:val="99"/>
    <w:semiHidden/>
    <w:qFormat/>
    <w:rsid w:val="00C304BD"/>
    <w:rPr>
      <w:rFonts w:ascii="Tahoma" w:hAnsi="Tahoma" w:cs="Tahoma"/>
      <w:sz w:val="16"/>
      <w:szCs w:val="16"/>
    </w:rPr>
  </w:style>
  <w:style w:type="character" w:customStyle="1" w:styleId="11">
    <w:name w:val="Выделение1"/>
    <w:basedOn w:val="a0"/>
    <w:uiPriority w:val="20"/>
    <w:qFormat/>
    <w:rsid w:val="00D91C65"/>
    <w:rPr>
      <w:i/>
      <w:iCs/>
    </w:rPr>
  </w:style>
  <w:style w:type="character" w:customStyle="1" w:styleId="a7">
    <w:name w:val="Текст сноски Знак"/>
    <w:basedOn w:val="a0"/>
    <w:uiPriority w:val="99"/>
    <w:qFormat/>
    <w:rsid w:val="00177C37"/>
    <w:rPr>
      <w:sz w:val="20"/>
      <w:szCs w:val="20"/>
    </w:rPr>
  </w:style>
  <w:style w:type="character" w:customStyle="1" w:styleId="a8">
    <w:name w:val="Привязка сноски"/>
    <w:rPr>
      <w:vertAlign w:val="superscript"/>
    </w:rPr>
  </w:style>
  <w:style w:type="character" w:customStyle="1" w:styleId="FootnoteCharacters">
    <w:name w:val="Footnote Characters"/>
    <w:basedOn w:val="a0"/>
    <w:uiPriority w:val="99"/>
    <w:semiHidden/>
    <w:unhideWhenUsed/>
    <w:qFormat/>
    <w:rsid w:val="00177C37"/>
    <w:rPr>
      <w:vertAlign w:val="superscript"/>
    </w:rPr>
  </w:style>
  <w:style w:type="character" w:customStyle="1" w:styleId="a9">
    <w:name w:val="Абзац списка Знак"/>
    <w:link w:val="aa"/>
    <w:uiPriority w:val="34"/>
    <w:qFormat/>
    <w:rsid w:val="008D4740"/>
    <w:rPr>
      <w:rFonts w:ascii="Times New Roman" w:hAnsi="Times New Roman" w:cs="Times New Roman"/>
      <w:sz w:val="24"/>
      <w:szCs w:val="24"/>
    </w:rPr>
  </w:style>
  <w:style w:type="character" w:customStyle="1" w:styleId="rphighlightallclass">
    <w:name w:val="rphighlightallclass"/>
    <w:basedOn w:val="a0"/>
    <w:qFormat/>
    <w:rsid w:val="00066753"/>
  </w:style>
  <w:style w:type="character" w:customStyle="1" w:styleId="rp61">
    <w:name w:val="_rp_61"/>
    <w:basedOn w:val="a0"/>
    <w:qFormat/>
    <w:rsid w:val="00066753"/>
  </w:style>
  <w:style w:type="character" w:customStyle="1" w:styleId="fc4">
    <w:name w:val="_fc_4"/>
    <w:basedOn w:val="a0"/>
    <w:qFormat/>
    <w:rsid w:val="00066753"/>
  </w:style>
  <w:style w:type="character" w:customStyle="1" w:styleId="peb">
    <w:name w:val="_pe_b"/>
    <w:basedOn w:val="a0"/>
    <w:qFormat/>
    <w:rsid w:val="00066753"/>
  </w:style>
  <w:style w:type="character" w:customStyle="1" w:styleId="bidi">
    <w:name w:val="bidi"/>
    <w:basedOn w:val="a0"/>
    <w:qFormat/>
    <w:rsid w:val="00066753"/>
  </w:style>
  <w:style w:type="character" w:customStyle="1" w:styleId="rpd1">
    <w:name w:val="_rp_d1"/>
    <w:basedOn w:val="a0"/>
    <w:qFormat/>
    <w:rsid w:val="00066753"/>
  </w:style>
  <w:style w:type="character" w:styleId="ab">
    <w:name w:val="annotation reference"/>
    <w:basedOn w:val="a0"/>
    <w:uiPriority w:val="99"/>
    <w:semiHidden/>
    <w:unhideWhenUsed/>
    <w:qFormat/>
    <w:rsid w:val="00BF7F85"/>
    <w:rPr>
      <w:sz w:val="16"/>
      <w:szCs w:val="16"/>
    </w:rPr>
  </w:style>
  <w:style w:type="character" w:customStyle="1" w:styleId="ac">
    <w:name w:val="Текст примечания Знак"/>
    <w:basedOn w:val="a0"/>
    <w:uiPriority w:val="99"/>
    <w:qFormat/>
    <w:rsid w:val="00BF7F85"/>
    <w:rPr>
      <w:sz w:val="20"/>
      <w:szCs w:val="20"/>
    </w:rPr>
  </w:style>
  <w:style w:type="character" w:customStyle="1" w:styleId="ad">
    <w:name w:val="Тема примечания Знак"/>
    <w:basedOn w:val="ac"/>
    <w:uiPriority w:val="99"/>
    <w:semiHidden/>
    <w:qFormat/>
    <w:rsid w:val="00BF7F85"/>
    <w:rPr>
      <w:b/>
      <w:bCs/>
      <w:sz w:val="20"/>
      <w:szCs w:val="20"/>
    </w:rPr>
  </w:style>
  <w:style w:type="character" w:customStyle="1" w:styleId="HTML">
    <w:name w:val="Стандартный HTML Знак"/>
    <w:basedOn w:val="a0"/>
    <w:link w:val="HTML0"/>
    <w:uiPriority w:val="99"/>
    <w:semiHidden/>
    <w:qFormat/>
    <w:rsid w:val="00E3538F"/>
    <w:rPr>
      <w:rFonts w:ascii="Courier New" w:eastAsia="Times New Roman" w:hAnsi="Courier New" w:cs="Courier New"/>
      <w:sz w:val="20"/>
      <w:szCs w:val="20"/>
      <w:lang w:eastAsia="tr-TR"/>
    </w:rPr>
  </w:style>
  <w:style w:type="character" w:customStyle="1" w:styleId="ListLabel1">
    <w:name w:val="ListLabel 1"/>
    <w:qFormat/>
    <w:rPr>
      <w:rFonts w:eastAsia="Calibri"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5">
    <w:name w:val="ListLabel 5"/>
    <w:qFormat/>
    <w:rPr>
      <w:b w:val="0"/>
      <w:i w:val="0"/>
      <w:color w:val="00000A"/>
    </w:rPr>
  </w:style>
  <w:style w:type="character" w:customStyle="1" w:styleId="ListLabel6">
    <w:name w:val="ListLabel 6"/>
    <w:qFormat/>
    <w:rPr>
      <w:b/>
      <w:i w:val="0"/>
      <w:color w:val="00000A"/>
    </w:rPr>
  </w:style>
  <w:style w:type="character" w:customStyle="1" w:styleId="ListLabel7">
    <w:name w:val="ListLabel 7"/>
    <w:qFormat/>
    <w:rPr>
      <w:b w:val="0"/>
      <w:color w:val="00000A"/>
    </w:rPr>
  </w:style>
  <w:style w:type="character" w:customStyle="1" w:styleId="ListLabel8">
    <w:name w:val="ListLabel 8"/>
    <w:qFormat/>
    <w:rPr>
      <w:b w:val="0"/>
      <w:color w:val="00000A"/>
    </w:rPr>
  </w:style>
  <w:style w:type="character" w:customStyle="1" w:styleId="ListLabel9">
    <w:name w:val="ListLabel 9"/>
    <w:qFormat/>
    <w:rPr>
      <w:b w:val="0"/>
      <w:color w:val="00000A"/>
    </w:rPr>
  </w:style>
  <w:style w:type="character" w:customStyle="1" w:styleId="ListLabel10">
    <w:name w:val="ListLabel 10"/>
    <w:qFormat/>
    <w:rPr>
      <w:b w:val="0"/>
      <w:color w:val="00000A"/>
    </w:rPr>
  </w:style>
  <w:style w:type="character" w:customStyle="1" w:styleId="ListLabel11">
    <w:name w:val="ListLabel 11"/>
    <w:qFormat/>
    <w:rPr>
      <w:b w:val="0"/>
      <w:color w:val="00000A"/>
    </w:rPr>
  </w:style>
  <w:style w:type="character" w:customStyle="1" w:styleId="ListLabel12">
    <w:name w:val="ListLabel 12"/>
    <w:qFormat/>
    <w:rPr>
      <w:b w:val="0"/>
      <w:color w:val="00000A"/>
    </w:rPr>
  </w:style>
  <w:style w:type="character" w:customStyle="1" w:styleId="ListLabel13">
    <w:name w:val="ListLabel 13"/>
    <w:qFormat/>
    <w:rPr>
      <w:b w:val="0"/>
      <w:color w:val="00000A"/>
    </w:rPr>
  </w:style>
  <w:style w:type="character" w:customStyle="1" w:styleId="ListLabel14">
    <w:name w:val="ListLabel 14"/>
    <w:qFormat/>
    <w:rPr>
      <w:b w:val="0"/>
      <w:color w:val="00000A"/>
    </w:rPr>
  </w:style>
  <w:style w:type="character" w:customStyle="1" w:styleId="ListLabel15">
    <w:name w:val="ListLabel 15"/>
    <w:qFormat/>
    <w:rPr>
      <w:b w:val="0"/>
      <w:color w:val="00000A"/>
    </w:rPr>
  </w:style>
  <w:style w:type="character" w:customStyle="1" w:styleId="ListLabel16">
    <w:name w:val="ListLabel 16"/>
    <w:qFormat/>
    <w:rPr>
      <w:b w:val="0"/>
      <w:color w:val="00000A"/>
    </w:rPr>
  </w:style>
  <w:style w:type="character" w:customStyle="1" w:styleId="ListLabel17">
    <w:name w:val="ListLabel 17"/>
    <w:qFormat/>
    <w:rPr>
      <w:b w:val="0"/>
      <w:color w:val="00000A"/>
    </w:rPr>
  </w:style>
  <w:style w:type="character" w:customStyle="1" w:styleId="ListLabel18">
    <w:name w:val="ListLabel 18"/>
    <w:qFormat/>
    <w:rPr>
      <w:b w:val="0"/>
      <w:color w:val="00000A"/>
    </w:rPr>
  </w:style>
  <w:style w:type="character" w:customStyle="1" w:styleId="ListLabel19">
    <w:name w:val="ListLabel 19"/>
    <w:qFormat/>
    <w:rPr>
      <w:rFonts w:cs="Times New Roman"/>
      <w:b/>
      <w:i w:val="0"/>
    </w:rPr>
  </w:style>
  <w:style w:type="character" w:customStyle="1" w:styleId="ListLabel20">
    <w:name w:val="ListLabel 20"/>
    <w:qFormat/>
    <w:rPr>
      <w:i w:val="0"/>
    </w:rPr>
  </w:style>
  <w:style w:type="character" w:customStyle="1" w:styleId="ListLabel21">
    <w:name w:val="ListLabel 21"/>
    <w:qFormat/>
    <w:rPr>
      <w:i w:val="0"/>
    </w:rPr>
  </w:style>
  <w:style w:type="character" w:customStyle="1" w:styleId="ListLabel22">
    <w:name w:val="ListLabel 22"/>
    <w:qFormat/>
    <w:rPr>
      <w:rFonts w:cs="Times New Roman"/>
      <w:i w:val="0"/>
    </w:rPr>
  </w:style>
  <w:style w:type="character" w:customStyle="1" w:styleId="ListLabel23">
    <w:name w:val="ListLabel 23"/>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24">
    <w:name w:val="ListLabel 24"/>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25">
    <w:name w:val="ListLabel 25"/>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26">
    <w:name w:val="ListLabel 26"/>
    <w:qFormat/>
    <w:rPr>
      <w:color w:val="261CA4"/>
    </w:rPr>
  </w:style>
  <w:style w:type="character" w:customStyle="1" w:styleId="ListLabel27">
    <w:name w:val="ListLabel 27"/>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28">
    <w:name w:val="ListLabel 28"/>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29">
    <w:name w:val="ListLabel 29"/>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30">
    <w:name w:val="ListLabel 30"/>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31">
    <w:name w:val="ListLabel 31"/>
    <w:qFormat/>
    <w:rPr>
      <w:b w:val="0"/>
      <w:i w:val="0"/>
      <w:color w:val="00000A"/>
    </w:rPr>
  </w:style>
  <w:style w:type="character" w:customStyle="1" w:styleId="ListLabel32">
    <w:name w:val="ListLabel 32"/>
    <w:qFormat/>
    <w:rPr>
      <w:b w:val="0"/>
      <w:i w:val="0"/>
      <w:color w:val="00000A"/>
    </w:rPr>
  </w:style>
  <w:style w:type="character" w:customStyle="1" w:styleId="ListLabel33">
    <w:name w:val="ListLabel 33"/>
    <w:qFormat/>
    <w:rPr>
      <w:b w:val="0"/>
      <w:i w:val="0"/>
      <w:color w:val="00000A"/>
    </w:rPr>
  </w:style>
  <w:style w:type="character" w:customStyle="1" w:styleId="ListLabel34">
    <w:name w:val="ListLabel 34"/>
    <w:qFormat/>
    <w:rPr>
      <w:b w:val="0"/>
      <w:i w:val="0"/>
      <w:color w:val="00000A"/>
    </w:rPr>
  </w:style>
  <w:style w:type="character" w:customStyle="1" w:styleId="ListLabel35">
    <w:name w:val="ListLabel 35"/>
    <w:qFormat/>
    <w:rPr>
      <w:b w:val="0"/>
      <w:color w:val="00000A"/>
    </w:rPr>
  </w:style>
  <w:style w:type="character" w:customStyle="1" w:styleId="ListLabel36">
    <w:name w:val="ListLabel 36"/>
    <w:qFormat/>
    <w:rPr>
      <w:b w:val="0"/>
      <w:color w:val="00000A"/>
    </w:rPr>
  </w:style>
  <w:style w:type="character" w:customStyle="1" w:styleId="ListLabel37">
    <w:name w:val="ListLabel 37"/>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38">
    <w:name w:val="ListLabel 38"/>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39">
    <w:name w:val="ListLabel 39"/>
    <w:qFormat/>
    <w:rPr>
      <w:b w:val="0"/>
      <w:color w:val="00000A"/>
    </w:rPr>
  </w:style>
  <w:style w:type="character" w:customStyle="1" w:styleId="ListLabel40">
    <w:name w:val="ListLabel 40"/>
    <w:qFormat/>
    <w:rPr>
      <w:b w:val="0"/>
      <w:color w:val="00000A"/>
    </w:rPr>
  </w:style>
  <w:style w:type="character" w:customStyle="1" w:styleId="ListLabel41">
    <w:name w:val="ListLabel 41"/>
    <w:qFormat/>
    <w:rPr>
      <w:b/>
      <w:i w:val="0"/>
      <w:color w:val="00000A"/>
    </w:rPr>
  </w:style>
  <w:style w:type="character" w:customStyle="1" w:styleId="ListLabel42">
    <w:name w:val="ListLabel 42"/>
    <w:qFormat/>
    <w:rPr>
      <w:b w:val="0"/>
      <w:i w:val="0"/>
      <w:color w:val="00000A"/>
    </w:rPr>
  </w:style>
  <w:style w:type="character" w:customStyle="1" w:styleId="ListLabel43">
    <w:name w:val="ListLabel 43"/>
    <w:qFormat/>
    <w:rPr>
      <w:b w:val="0"/>
      <w:color w:val="00000A"/>
    </w:rPr>
  </w:style>
  <w:style w:type="character" w:customStyle="1" w:styleId="ListLabel44">
    <w:name w:val="ListLabel 44"/>
    <w:qFormat/>
    <w:rPr>
      <w:b w:val="0"/>
      <w:color w:val="00000A"/>
    </w:rPr>
  </w:style>
  <w:style w:type="character" w:customStyle="1" w:styleId="ListLabel45">
    <w:name w:val="ListLabel 45"/>
    <w:qFormat/>
    <w:rPr>
      <w:b w:val="0"/>
      <w:i w:val="0"/>
      <w:color w:val="00000A"/>
    </w:rPr>
  </w:style>
  <w:style w:type="character" w:customStyle="1" w:styleId="ListLabel46">
    <w:name w:val="ListLabel 46"/>
    <w:qFormat/>
    <w:rPr>
      <w:b w:val="0"/>
      <w:i w:val="0"/>
      <w:color w:val="00000A"/>
    </w:rPr>
  </w:style>
  <w:style w:type="character" w:customStyle="1" w:styleId="ListLabel47">
    <w:name w:val="ListLabel 47"/>
    <w:qFormat/>
    <w:rPr>
      <w:b w:val="0"/>
      <w:i w:val="0"/>
      <w:color w:val="00000A"/>
    </w:rPr>
  </w:style>
  <w:style w:type="character" w:customStyle="1" w:styleId="ListLabel48">
    <w:name w:val="ListLabel 48"/>
    <w:qFormat/>
    <w:rPr>
      <w:b w:val="0"/>
      <w:i w:val="0"/>
      <w:color w:val="00000A"/>
    </w:rPr>
  </w:style>
  <w:style w:type="character" w:customStyle="1" w:styleId="ListLabel49">
    <w:name w:val="ListLabel 49"/>
    <w:qFormat/>
    <w:rPr>
      <w:rFonts w:cs="Times New Roman"/>
      <w:b/>
      <w:i w:val="0"/>
    </w:rPr>
  </w:style>
  <w:style w:type="character" w:customStyle="1" w:styleId="ListLabel50">
    <w:name w:val="ListLabel 50"/>
    <w:qFormat/>
    <w:rPr>
      <w:rFonts w:cs="Times New Roman"/>
      <w:b/>
      <w:i w:val="0"/>
    </w:rPr>
  </w:style>
  <w:style w:type="character" w:customStyle="1" w:styleId="ListLabel51">
    <w:name w:val="ListLabel 51"/>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52">
    <w:name w:val="ListLabel 52"/>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53">
    <w:name w:val="ListLabel 53"/>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54">
    <w:name w:val="ListLabel 54"/>
    <w:qFormat/>
    <w:rPr>
      <w:rFonts w:ascii="Times New Roman" w:hAnsi="Times New Roman" w:cs="Times New Roman"/>
      <w:sz w:val="24"/>
      <w:lang w:bidi="ru-RU"/>
    </w:rPr>
  </w:style>
  <w:style w:type="character" w:customStyle="1" w:styleId="ae">
    <w:name w:val="Символ сноски"/>
    <w:qFormat/>
  </w:style>
  <w:style w:type="character" w:customStyle="1" w:styleId="af">
    <w:name w:val="Привязка концевой сноски"/>
    <w:rPr>
      <w:vertAlign w:val="superscript"/>
    </w:rPr>
  </w:style>
  <w:style w:type="character" w:customStyle="1" w:styleId="af0">
    <w:name w:val="Символ концевой сноски"/>
    <w:qFormat/>
  </w:style>
  <w:style w:type="paragraph" w:customStyle="1" w:styleId="af1">
    <w:name w:val="Заголовок"/>
    <w:basedOn w:val="a"/>
    <w:next w:val="af2"/>
    <w:qFormat/>
    <w:pPr>
      <w:keepNext/>
      <w:spacing w:before="240" w:after="120"/>
    </w:pPr>
    <w:rPr>
      <w:rFonts w:ascii="Liberation Sans" w:eastAsia="Noto Sans CJK SC Regular" w:hAnsi="Liberation Sans" w:cs="Lohit Devanagari"/>
      <w:sz w:val="28"/>
      <w:szCs w:val="28"/>
    </w:rPr>
  </w:style>
  <w:style w:type="paragraph" w:styleId="af2">
    <w:name w:val="Body Text"/>
    <w:basedOn w:val="a"/>
    <w:pPr>
      <w:spacing w:after="140"/>
    </w:pPr>
  </w:style>
  <w:style w:type="paragraph" w:styleId="af3">
    <w:name w:val="List"/>
    <w:basedOn w:val="af2"/>
    <w:rPr>
      <w:rFonts w:cs="Lohit Devanagari"/>
    </w:rPr>
  </w:style>
  <w:style w:type="paragraph" w:styleId="af4">
    <w:name w:val="caption"/>
    <w:basedOn w:val="a"/>
    <w:qFormat/>
    <w:pPr>
      <w:suppressLineNumbers/>
      <w:spacing w:before="120" w:after="120"/>
    </w:pPr>
    <w:rPr>
      <w:rFonts w:cs="Lohit Devanagari"/>
      <w:i/>
      <w:iCs/>
      <w:sz w:val="24"/>
      <w:szCs w:val="24"/>
    </w:rPr>
  </w:style>
  <w:style w:type="paragraph" w:customStyle="1" w:styleId="12">
    <w:name w:val="Указатель1"/>
    <w:basedOn w:val="a"/>
    <w:qFormat/>
    <w:pPr>
      <w:suppressLineNumbers/>
    </w:pPr>
    <w:rPr>
      <w:rFonts w:cs="Lohit Devanagari"/>
    </w:rPr>
  </w:style>
  <w:style w:type="paragraph" w:styleId="aa">
    <w:name w:val="List Paragraph"/>
    <w:basedOn w:val="a"/>
    <w:link w:val="a9"/>
    <w:uiPriority w:val="34"/>
    <w:qFormat/>
    <w:rsid w:val="000E0B0B"/>
    <w:pPr>
      <w:spacing w:after="240" w:line="360" w:lineRule="auto"/>
      <w:jc w:val="both"/>
    </w:pPr>
    <w:rPr>
      <w:rFonts w:ascii="Times New Roman" w:hAnsi="Times New Roman" w:cs="Times New Roman"/>
      <w:sz w:val="24"/>
      <w:szCs w:val="24"/>
    </w:rPr>
  </w:style>
  <w:style w:type="paragraph" w:styleId="13">
    <w:name w:val="toc 1"/>
    <w:basedOn w:val="a"/>
    <w:next w:val="a"/>
    <w:autoRedefine/>
    <w:uiPriority w:val="39"/>
    <w:unhideWhenUsed/>
    <w:rsid w:val="004F7B42"/>
    <w:pPr>
      <w:spacing w:after="100"/>
    </w:pPr>
  </w:style>
  <w:style w:type="paragraph" w:styleId="af5">
    <w:name w:val="No Spacing"/>
    <w:uiPriority w:val="1"/>
    <w:qFormat/>
    <w:rsid w:val="00E52C3D"/>
  </w:style>
  <w:style w:type="paragraph" w:styleId="af6">
    <w:name w:val="header"/>
    <w:basedOn w:val="a"/>
    <w:uiPriority w:val="99"/>
    <w:unhideWhenUsed/>
    <w:rsid w:val="0011236F"/>
    <w:pPr>
      <w:tabs>
        <w:tab w:val="center" w:pos="4677"/>
        <w:tab w:val="right" w:pos="9355"/>
      </w:tabs>
      <w:spacing w:after="0" w:line="240" w:lineRule="auto"/>
    </w:pPr>
  </w:style>
  <w:style w:type="paragraph" w:styleId="af7">
    <w:name w:val="footer"/>
    <w:basedOn w:val="a"/>
    <w:uiPriority w:val="99"/>
    <w:unhideWhenUsed/>
    <w:rsid w:val="0011236F"/>
    <w:pPr>
      <w:tabs>
        <w:tab w:val="center" w:pos="4677"/>
        <w:tab w:val="right" w:pos="9355"/>
      </w:tabs>
      <w:spacing w:after="0" w:line="240" w:lineRule="auto"/>
    </w:pPr>
  </w:style>
  <w:style w:type="paragraph" w:styleId="a6">
    <w:name w:val="Balloon Text"/>
    <w:basedOn w:val="a"/>
    <w:link w:val="a5"/>
    <w:uiPriority w:val="99"/>
    <w:semiHidden/>
    <w:unhideWhenUsed/>
    <w:qFormat/>
    <w:rsid w:val="00C304BD"/>
    <w:pPr>
      <w:spacing w:after="0" w:line="240" w:lineRule="auto"/>
    </w:pPr>
    <w:rPr>
      <w:rFonts w:ascii="Tahoma" w:hAnsi="Tahoma" w:cs="Tahoma"/>
      <w:sz w:val="16"/>
      <w:szCs w:val="16"/>
    </w:rPr>
  </w:style>
  <w:style w:type="paragraph" w:styleId="af8">
    <w:name w:val="footnote text"/>
    <w:basedOn w:val="a"/>
    <w:link w:val="14"/>
    <w:uiPriority w:val="99"/>
    <w:unhideWhenUsed/>
    <w:rsid w:val="00177C37"/>
    <w:pPr>
      <w:spacing w:after="0" w:line="240" w:lineRule="auto"/>
    </w:pPr>
    <w:rPr>
      <w:sz w:val="20"/>
      <w:szCs w:val="20"/>
    </w:rPr>
  </w:style>
  <w:style w:type="paragraph" w:styleId="af9">
    <w:name w:val="Normal (Web)"/>
    <w:basedOn w:val="a"/>
    <w:uiPriority w:val="99"/>
    <w:semiHidden/>
    <w:unhideWhenUsed/>
    <w:qFormat/>
    <w:rsid w:val="00066753"/>
    <w:pPr>
      <w:spacing w:beforeAutospacing="1" w:afterAutospacing="1" w:line="240" w:lineRule="auto"/>
    </w:pPr>
    <w:rPr>
      <w:rFonts w:ascii="Times New Roman" w:eastAsia="Times New Roman" w:hAnsi="Times New Roman" w:cs="Times New Roman"/>
      <w:sz w:val="24"/>
      <w:szCs w:val="24"/>
      <w:lang w:eastAsia="ru-RU"/>
    </w:rPr>
  </w:style>
  <w:style w:type="paragraph" w:styleId="afa">
    <w:name w:val="annotation text"/>
    <w:basedOn w:val="a"/>
    <w:link w:val="15"/>
    <w:uiPriority w:val="99"/>
    <w:unhideWhenUsed/>
    <w:qFormat/>
    <w:rsid w:val="00E3538F"/>
    <w:pPr>
      <w:spacing w:line="240" w:lineRule="auto"/>
    </w:pPr>
    <w:rPr>
      <w:sz w:val="20"/>
      <w:szCs w:val="20"/>
    </w:rPr>
  </w:style>
  <w:style w:type="paragraph" w:styleId="afb">
    <w:name w:val="annotation subject"/>
    <w:basedOn w:val="afa"/>
    <w:uiPriority w:val="99"/>
    <w:semiHidden/>
    <w:unhideWhenUsed/>
    <w:qFormat/>
    <w:rsid w:val="00BF7F85"/>
    <w:rPr>
      <w:b/>
      <w:bCs/>
    </w:rPr>
  </w:style>
  <w:style w:type="paragraph" w:styleId="afc">
    <w:name w:val="Revision"/>
    <w:uiPriority w:val="99"/>
    <w:semiHidden/>
    <w:qFormat/>
    <w:rsid w:val="00672FE3"/>
  </w:style>
  <w:style w:type="paragraph" w:styleId="HTML0">
    <w:name w:val="HTML Preformatted"/>
    <w:basedOn w:val="a"/>
    <w:link w:val="HTML"/>
    <w:uiPriority w:val="99"/>
    <w:semiHidden/>
    <w:unhideWhenUsed/>
    <w:qFormat/>
    <w:rsid w:val="00E35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table" w:styleId="afd">
    <w:name w:val="Table Grid"/>
    <w:basedOn w:val="a1"/>
    <w:uiPriority w:val="59"/>
    <w:rsid w:val="00637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Strong"/>
    <w:basedOn w:val="a0"/>
    <w:uiPriority w:val="22"/>
    <w:qFormat/>
    <w:rsid w:val="00D7619B"/>
    <w:rPr>
      <w:b/>
      <w:bCs/>
    </w:rPr>
  </w:style>
  <w:style w:type="character" w:customStyle="1" w:styleId="st">
    <w:name w:val="st"/>
    <w:basedOn w:val="a0"/>
    <w:rsid w:val="001504EC"/>
  </w:style>
  <w:style w:type="character" w:styleId="aff">
    <w:name w:val="Emphasis"/>
    <w:basedOn w:val="a0"/>
    <w:uiPriority w:val="20"/>
    <w:qFormat/>
    <w:rsid w:val="001504EC"/>
    <w:rPr>
      <w:i/>
      <w:iCs/>
    </w:rPr>
  </w:style>
  <w:style w:type="character" w:customStyle="1" w:styleId="14">
    <w:name w:val="Текст сноски Знак1"/>
    <w:basedOn w:val="a0"/>
    <w:link w:val="af8"/>
    <w:uiPriority w:val="99"/>
    <w:rsid w:val="001135F5"/>
    <w:rPr>
      <w:sz w:val="20"/>
      <w:szCs w:val="20"/>
    </w:rPr>
  </w:style>
  <w:style w:type="character" w:customStyle="1" w:styleId="15">
    <w:name w:val="Текст примечания Знак1"/>
    <w:basedOn w:val="a0"/>
    <w:link w:val="afa"/>
    <w:uiPriority w:val="99"/>
    <w:rsid w:val="001135F5"/>
    <w:rPr>
      <w:sz w:val="20"/>
      <w:szCs w:val="20"/>
    </w:rPr>
  </w:style>
  <w:style w:type="character" w:styleId="aff0">
    <w:name w:val="footnote reference"/>
    <w:basedOn w:val="a0"/>
    <w:uiPriority w:val="99"/>
    <w:semiHidden/>
    <w:unhideWhenUsed/>
    <w:rsid w:val="00CB132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1">
    <w:name w:val="heading 1"/>
    <w:aliases w:val="Заголовок 1 Знак1,Título 1 Car Знак,Título 1 Car Car Знак,Título 1 Car Car Car Знак,Título 1 Car Car Car Car Знак,Título 1 Car Car Car Car Car Знак,Título 1 Car Car Car Car Car Car Знак,Título 1 Car Car Car Car Car Car Car Знак"/>
    <w:basedOn w:val="a"/>
    <w:next w:val="a"/>
    <w:link w:val="1"/>
    <w:uiPriority w:val="9"/>
    <w:qFormat/>
    <w:rsid w:val="001F2861"/>
    <w:pPr>
      <w:keepNext/>
      <w:keepLines/>
      <w:numPr>
        <w:numId w:val="1"/>
      </w:numPr>
      <w:spacing w:before="480" w:after="120" w:line="360" w:lineRule="auto"/>
      <w:outlineLvl w:val="0"/>
    </w:pPr>
    <w:rPr>
      <w:rFonts w:ascii="Times New Roman" w:eastAsiaTheme="majorEastAsia"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qFormat/>
    <w:rsid w:val="001F2861"/>
    <w:rPr>
      <w:rFonts w:ascii="Times New Roman" w:eastAsiaTheme="majorEastAsia" w:hAnsi="Times New Roman" w:cs="Times New Roman"/>
      <w:b/>
      <w:bCs/>
      <w:sz w:val="32"/>
      <w:szCs w:val="32"/>
    </w:rPr>
  </w:style>
  <w:style w:type="character" w:customStyle="1" w:styleId="-">
    <w:name w:val="Интернет-ссылка"/>
    <w:basedOn w:val="a0"/>
    <w:uiPriority w:val="99"/>
    <w:unhideWhenUsed/>
    <w:rsid w:val="004F7B42"/>
    <w:rPr>
      <w:color w:val="0000FF" w:themeColor="hyperlink"/>
      <w:u w:val="single"/>
    </w:rPr>
  </w:style>
  <w:style w:type="character" w:customStyle="1" w:styleId="a3">
    <w:name w:val="Верхний колонтитул Знак"/>
    <w:basedOn w:val="a0"/>
    <w:uiPriority w:val="99"/>
    <w:qFormat/>
    <w:rsid w:val="0011236F"/>
  </w:style>
  <w:style w:type="character" w:customStyle="1" w:styleId="a4">
    <w:name w:val="Нижний колонтитул Знак"/>
    <w:basedOn w:val="a0"/>
    <w:uiPriority w:val="99"/>
    <w:qFormat/>
    <w:rsid w:val="0011236F"/>
  </w:style>
  <w:style w:type="character" w:customStyle="1" w:styleId="a5">
    <w:name w:val="Текст выноски Знак"/>
    <w:basedOn w:val="a0"/>
    <w:link w:val="a6"/>
    <w:uiPriority w:val="99"/>
    <w:semiHidden/>
    <w:qFormat/>
    <w:rsid w:val="00C304BD"/>
    <w:rPr>
      <w:rFonts w:ascii="Tahoma" w:hAnsi="Tahoma" w:cs="Tahoma"/>
      <w:sz w:val="16"/>
      <w:szCs w:val="16"/>
    </w:rPr>
  </w:style>
  <w:style w:type="character" w:customStyle="1" w:styleId="11">
    <w:name w:val="Выделение1"/>
    <w:basedOn w:val="a0"/>
    <w:uiPriority w:val="20"/>
    <w:qFormat/>
    <w:rsid w:val="00D91C65"/>
    <w:rPr>
      <w:i/>
      <w:iCs/>
    </w:rPr>
  </w:style>
  <w:style w:type="character" w:customStyle="1" w:styleId="a7">
    <w:name w:val="Текст сноски Знак"/>
    <w:basedOn w:val="a0"/>
    <w:uiPriority w:val="99"/>
    <w:qFormat/>
    <w:rsid w:val="00177C37"/>
    <w:rPr>
      <w:sz w:val="20"/>
      <w:szCs w:val="20"/>
    </w:rPr>
  </w:style>
  <w:style w:type="character" w:customStyle="1" w:styleId="a8">
    <w:name w:val="Привязка сноски"/>
    <w:rPr>
      <w:vertAlign w:val="superscript"/>
    </w:rPr>
  </w:style>
  <w:style w:type="character" w:customStyle="1" w:styleId="FootnoteCharacters">
    <w:name w:val="Footnote Characters"/>
    <w:basedOn w:val="a0"/>
    <w:uiPriority w:val="99"/>
    <w:semiHidden/>
    <w:unhideWhenUsed/>
    <w:qFormat/>
    <w:rsid w:val="00177C37"/>
    <w:rPr>
      <w:vertAlign w:val="superscript"/>
    </w:rPr>
  </w:style>
  <w:style w:type="character" w:customStyle="1" w:styleId="a9">
    <w:name w:val="Абзац списка Знак"/>
    <w:link w:val="aa"/>
    <w:uiPriority w:val="34"/>
    <w:qFormat/>
    <w:rsid w:val="008D4740"/>
    <w:rPr>
      <w:rFonts w:ascii="Times New Roman" w:hAnsi="Times New Roman" w:cs="Times New Roman"/>
      <w:sz w:val="24"/>
      <w:szCs w:val="24"/>
    </w:rPr>
  </w:style>
  <w:style w:type="character" w:customStyle="1" w:styleId="rphighlightallclass">
    <w:name w:val="rphighlightallclass"/>
    <w:basedOn w:val="a0"/>
    <w:qFormat/>
    <w:rsid w:val="00066753"/>
  </w:style>
  <w:style w:type="character" w:customStyle="1" w:styleId="rp61">
    <w:name w:val="_rp_61"/>
    <w:basedOn w:val="a0"/>
    <w:qFormat/>
    <w:rsid w:val="00066753"/>
  </w:style>
  <w:style w:type="character" w:customStyle="1" w:styleId="fc4">
    <w:name w:val="_fc_4"/>
    <w:basedOn w:val="a0"/>
    <w:qFormat/>
    <w:rsid w:val="00066753"/>
  </w:style>
  <w:style w:type="character" w:customStyle="1" w:styleId="peb">
    <w:name w:val="_pe_b"/>
    <w:basedOn w:val="a0"/>
    <w:qFormat/>
    <w:rsid w:val="00066753"/>
  </w:style>
  <w:style w:type="character" w:customStyle="1" w:styleId="bidi">
    <w:name w:val="bidi"/>
    <w:basedOn w:val="a0"/>
    <w:qFormat/>
    <w:rsid w:val="00066753"/>
  </w:style>
  <w:style w:type="character" w:customStyle="1" w:styleId="rpd1">
    <w:name w:val="_rp_d1"/>
    <w:basedOn w:val="a0"/>
    <w:qFormat/>
    <w:rsid w:val="00066753"/>
  </w:style>
  <w:style w:type="character" w:styleId="ab">
    <w:name w:val="annotation reference"/>
    <w:basedOn w:val="a0"/>
    <w:uiPriority w:val="99"/>
    <w:semiHidden/>
    <w:unhideWhenUsed/>
    <w:qFormat/>
    <w:rsid w:val="00BF7F85"/>
    <w:rPr>
      <w:sz w:val="16"/>
      <w:szCs w:val="16"/>
    </w:rPr>
  </w:style>
  <w:style w:type="character" w:customStyle="1" w:styleId="ac">
    <w:name w:val="Текст примечания Знак"/>
    <w:basedOn w:val="a0"/>
    <w:uiPriority w:val="99"/>
    <w:qFormat/>
    <w:rsid w:val="00BF7F85"/>
    <w:rPr>
      <w:sz w:val="20"/>
      <w:szCs w:val="20"/>
    </w:rPr>
  </w:style>
  <w:style w:type="character" w:customStyle="1" w:styleId="ad">
    <w:name w:val="Тема примечания Знак"/>
    <w:basedOn w:val="ac"/>
    <w:uiPriority w:val="99"/>
    <w:semiHidden/>
    <w:qFormat/>
    <w:rsid w:val="00BF7F85"/>
    <w:rPr>
      <w:b/>
      <w:bCs/>
      <w:sz w:val="20"/>
      <w:szCs w:val="20"/>
    </w:rPr>
  </w:style>
  <w:style w:type="character" w:customStyle="1" w:styleId="HTML">
    <w:name w:val="Стандартный HTML Знак"/>
    <w:basedOn w:val="a0"/>
    <w:link w:val="HTML0"/>
    <w:uiPriority w:val="99"/>
    <w:semiHidden/>
    <w:qFormat/>
    <w:rsid w:val="00E3538F"/>
    <w:rPr>
      <w:rFonts w:ascii="Courier New" w:eastAsia="Times New Roman" w:hAnsi="Courier New" w:cs="Courier New"/>
      <w:sz w:val="20"/>
      <w:szCs w:val="20"/>
      <w:lang w:eastAsia="tr-TR"/>
    </w:rPr>
  </w:style>
  <w:style w:type="character" w:customStyle="1" w:styleId="ListLabel1">
    <w:name w:val="ListLabel 1"/>
    <w:qFormat/>
    <w:rPr>
      <w:rFonts w:eastAsia="Calibri"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5">
    <w:name w:val="ListLabel 5"/>
    <w:qFormat/>
    <w:rPr>
      <w:b w:val="0"/>
      <w:i w:val="0"/>
      <w:color w:val="00000A"/>
    </w:rPr>
  </w:style>
  <w:style w:type="character" w:customStyle="1" w:styleId="ListLabel6">
    <w:name w:val="ListLabel 6"/>
    <w:qFormat/>
    <w:rPr>
      <w:b/>
      <w:i w:val="0"/>
      <w:color w:val="00000A"/>
    </w:rPr>
  </w:style>
  <w:style w:type="character" w:customStyle="1" w:styleId="ListLabel7">
    <w:name w:val="ListLabel 7"/>
    <w:qFormat/>
    <w:rPr>
      <w:b w:val="0"/>
      <w:color w:val="00000A"/>
    </w:rPr>
  </w:style>
  <w:style w:type="character" w:customStyle="1" w:styleId="ListLabel8">
    <w:name w:val="ListLabel 8"/>
    <w:qFormat/>
    <w:rPr>
      <w:b w:val="0"/>
      <w:color w:val="00000A"/>
    </w:rPr>
  </w:style>
  <w:style w:type="character" w:customStyle="1" w:styleId="ListLabel9">
    <w:name w:val="ListLabel 9"/>
    <w:qFormat/>
    <w:rPr>
      <w:b w:val="0"/>
      <w:color w:val="00000A"/>
    </w:rPr>
  </w:style>
  <w:style w:type="character" w:customStyle="1" w:styleId="ListLabel10">
    <w:name w:val="ListLabel 10"/>
    <w:qFormat/>
    <w:rPr>
      <w:b w:val="0"/>
      <w:color w:val="00000A"/>
    </w:rPr>
  </w:style>
  <w:style w:type="character" w:customStyle="1" w:styleId="ListLabel11">
    <w:name w:val="ListLabel 11"/>
    <w:qFormat/>
    <w:rPr>
      <w:b w:val="0"/>
      <w:color w:val="00000A"/>
    </w:rPr>
  </w:style>
  <w:style w:type="character" w:customStyle="1" w:styleId="ListLabel12">
    <w:name w:val="ListLabel 12"/>
    <w:qFormat/>
    <w:rPr>
      <w:b w:val="0"/>
      <w:color w:val="00000A"/>
    </w:rPr>
  </w:style>
  <w:style w:type="character" w:customStyle="1" w:styleId="ListLabel13">
    <w:name w:val="ListLabel 13"/>
    <w:qFormat/>
    <w:rPr>
      <w:b w:val="0"/>
      <w:color w:val="00000A"/>
    </w:rPr>
  </w:style>
  <w:style w:type="character" w:customStyle="1" w:styleId="ListLabel14">
    <w:name w:val="ListLabel 14"/>
    <w:qFormat/>
    <w:rPr>
      <w:b w:val="0"/>
      <w:color w:val="00000A"/>
    </w:rPr>
  </w:style>
  <w:style w:type="character" w:customStyle="1" w:styleId="ListLabel15">
    <w:name w:val="ListLabel 15"/>
    <w:qFormat/>
    <w:rPr>
      <w:b w:val="0"/>
      <w:color w:val="00000A"/>
    </w:rPr>
  </w:style>
  <w:style w:type="character" w:customStyle="1" w:styleId="ListLabel16">
    <w:name w:val="ListLabel 16"/>
    <w:qFormat/>
    <w:rPr>
      <w:b w:val="0"/>
      <w:color w:val="00000A"/>
    </w:rPr>
  </w:style>
  <w:style w:type="character" w:customStyle="1" w:styleId="ListLabel17">
    <w:name w:val="ListLabel 17"/>
    <w:qFormat/>
    <w:rPr>
      <w:b w:val="0"/>
      <w:color w:val="00000A"/>
    </w:rPr>
  </w:style>
  <w:style w:type="character" w:customStyle="1" w:styleId="ListLabel18">
    <w:name w:val="ListLabel 18"/>
    <w:qFormat/>
    <w:rPr>
      <w:b w:val="0"/>
      <w:color w:val="00000A"/>
    </w:rPr>
  </w:style>
  <w:style w:type="character" w:customStyle="1" w:styleId="ListLabel19">
    <w:name w:val="ListLabel 19"/>
    <w:qFormat/>
    <w:rPr>
      <w:rFonts w:cs="Times New Roman"/>
      <w:b/>
      <w:i w:val="0"/>
    </w:rPr>
  </w:style>
  <w:style w:type="character" w:customStyle="1" w:styleId="ListLabel20">
    <w:name w:val="ListLabel 20"/>
    <w:qFormat/>
    <w:rPr>
      <w:i w:val="0"/>
    </w:rPr>
  </w:style>
  <w:style w:type="character" w:customStyle="1" w:styleId="ListLabel21">
    <w:name w:val="ListLabel 21"/>
    <w:qFormat/>
    <w:rPr>
      <w:i w:val="0"/>
    </w:rPr>
  </w:style>
  <w:style w:type="character" w:customStyle="1" w:styleId="ListLabel22">
    <w:name w:val="ListLabel 22"/>
    <w:qFormat/>
    <w:rPr>
      <w:rFonts w:cs="Times New Roman"/>
      <w:i w:val="0"/>
    </w:rPr>
  </w:style>
  <w:style w:type="character" w:customStyle="1" w:styleId="ListLabel23">
    <w:name w:val="ListLabel 23"/>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24">
    <w:name w:val="ListLabel 24"/>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25">
    <w:name w:val="ListLabel 25"/>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26">
    <w:name w:val="ListLabel 26"/>
    <w:qFormat/>
    <w:rPr>
      <w:color w:val="261CA4"/>
    </w:rPr>
  </w:style>
  <w:style w:type="character" w:customStyle="1" w:styleId="ListLabel27">
    <w:name w:val="ListLabel 27"/>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28">
    <w:name w:val="ListLabel 28"/>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29">
    <w:name w:val="ListLabel 29"/>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30">
    <w:name w:val="ListLabel 30"/>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31">
    <w:name w:val="ListLabel 31"/>
    <w:qFormat/>
    <w:rPr>
      <w:b w:val="0"/>
      <w:i w:val="0"/>
      <w:color w:val="00000A"/>
    </w:rPr>
  </w:style>
  <w:style w:type="character" w:customStyle="1" w:styleId="ListLabel32">
    <w:name w:val="ListLabel 32"/>
    <w:qFormat/>
    <w:rPr>
      <w:b w:val="0"/>
      <w:i w:val="0"/>
      <w:color w:val="00000A"/>
    </w:rPr>
  </w:style>
  <w:style w:type="character" w:customStyle="1" w:styleId="ListLabel33">
    <w:name w:val="ListLabel 33"/>
    <w:qFormat/>
    <w:rPr>
      <w:b w:val="0"/>
      <w:i w:val="0"/>
      <w:color w:val="00000A"/>
    </w:rPr>
  </w:style>
  <w:style w:type="character" w:customStyle="1" w:styleId="ListLabel34">
    <w:name w:val="ListLabel 34"/>
    <w:qFormat/>
    <w:rPr>
      <w:b w:val="0"/>
      <w:i w:val="0"/>
      <w:color w:val="00000A"/>
    </w:rPr>
  </w:style>
  <w:style w:type="character" w:customStyle="1" w:styleId="ListLabel35">
    <w:name w:val="ListLabel 35"/>
    <w:qFormat/>
    <w:rPr>
      <w:b w:val="0"/>
      <w:color w:val="00000A"/>
    </w:rPr>
  </w:style>
  <w:style w:type="character" w:customStyle="1" w:styleId="ListLabel36">
    <w:name w:val="ListLabel 36"/>
    <w:qFormat/>
    <w:rPr>
      <w:b w:val="0"/>
      <w:color w:val="00000A"/>
    </w:rPr>
  </w:style>
  <w:style w:type="character" w:customStyle="1" w:styleId="ListLabel37">
    <w:name w:val="ListLabel 37"/>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38">
    <w:name w:val="ListLabel 38"/>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39">
    <w:name w:val="ListLabel 39"/>
    <w:qFormat/>
    <w:rPr>
      <w:b w:val="0"/>
      <w:color w:val="00000A"/>
    </w:rPr>
  </w:style>
  <w:style w:type="character" w:customStyle="1" w:styleId="ListLabel40">
    <w:name w:val="ListLabel 40"/>
    <w:qFormat/>
    <w:rPr>
      <w:b w:val="0"/>
      <w:color w:val="00000A"/>
    </w:rPr>
  </w:style>
  <w:style w:type="character" w:customStyle="1" w:styleId="ListLabel41">
    <w:name w:val="ListLabel 41"/>
    <w:qFormat/>
    <w:rPr>
      <w:b/>
      <w:i w:val="0"/>
      <w:color w:val="00000A"/>
    </w:rPr>
  </w:style>
  <w:style w:type="character" w:customStyle="1" w:styleId="ListLabel42">
    <w:name w:val="ListLabel 42"/>
    <w:qFormat/>
    <w:rPr>
      <w:b w:val="0"/>
      <w:i w:val="0"/>
      <w:color w:val="00000A"/>
    </w:rPr>
  </w:style>
  <w:style w:type="character" w:customStyle="1" w:styleId="ListLabel43">
    <w:name w:val="ListLabel 43"/>
    <w:qFormat/>
    <w:rPr>
      <w:b w:val="0"/>
      <w:color w:val="00000A"/>
    </w:rPr>
  </w:style>
  <w:style w:type="character" w:customStyle="1" w:styleId="ListLabel44">
    <w:name w:val="ListLabel 44"/>
    <w:qFormat/>
    <w:rPr>
      <w:b w:val="0"/>
      <w:color w:val="00000A"/>
    </w:rPr>
  </w:style>
  <w:style w:type="character" w:customStyle="1" w:styleId="ListLabel45">
    <w:name w:val="ListLabel 45"/>
    <w:qFormat/>
    <w:rPr>
      <w:b w:val="0"/>
      <w:i w:val="0"/>
      <w:color w:val="00000A"/>
    </w:rPr>
  </w:style>
  <w:style w:type="character" w:customStyle="1" w:styleId="ListLabel46">
    <w:name w:val="ListLabel 46"/>
    <w:qFormat/>
    <w:rPr>
      <w:b w:val="0"/>
      <w:i w:val="0"/>
      <w:color w:val="00000A"/>
    </w:rPr>
  </w:style>
  <w:style w:type="character" w:customStyle="1" w:styleId="ListLabel47">
    <w:name w:val="ListLabel 47"/>
    <w:qFormat/>
    <w:rPr>
      <w:b w:val="0"/>
      <w:i w:val="0"/>
      <w:color w:val="00000A"/>
    </w:rPr>
  </w:style>
  <w:style w:type="character" w:customStyle="1" w:styleId="ListLabel48">
    <w:name w:val="ListLabel 48"/>
    <w:qFormat/>
    <w:rPr>
      <w:b w:val="0"/>
      <w:i w:val="0"/>
      <w:color w:val="00000A"/>
    </w:rPr>
  </w:style>
  <w:style w:type="character" w:customStyle="1" w:styleId="ListLabel49">
    <w:name w:val="ListLabel 49"/>
    <w:qFormat/>
    <w:rPr>
      <w:rFonts w:cs="Times New Roman"/>
      <w:b/>
      <w:i w:val="0"/>
    </w:rPr>
  </w:style>
  <w:style w:type="character" w:customStyle="1" w:styleId="ListLabel50">
    <w:name w:val="ListLabel 50"/>
    <w:qFormat/>
    <w:rPr>
      <w:rFonts w:cs="Times New Roman"/>
      <w:b/>
      <w:i w:val="0"/>
    </w:rPr>
  </w:style>
  <w:style w:type="character" w:customStyle="1" w:styleId="ListLabel51">
    <w:name w:val="ListLabel 51"/>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52">
    <w:name w:val="ListLabel 52"/>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53">
    <w:name w:val="ListLabel 53"/>
    <w:qFormat/>
    <w:rPr>
      <w:rFonts w:cs="Times New Roman"/>
      <w:i w:val="0"/>
      <w:iCs w:val="0"/>
      <w:caps w:val="0"/>
      <w:smallCaps w:val="0"/>
      <w:strike w:val="0"/>
      <w:dstrike w:val="0"/>
      <w:vanish w:val="0"/>
      <w:color w:val="000000"/>
      <w:spacing w:val="0"/>
      <w:kern w:val="0"/>
      <w:position w:val="0"/>
      <w:sz w:val="22"/>
      <w:u w:val="none"/>
      <w:effect w:val="none"/>
      <w:vertAlign w:val="baseline"/>
    </w:rPr>
  </w:style>
  <w:style w:type="character" w:customStyle="1" w:styleId="ListLabel54">
    <w:name w:val="ListLabel 54"/>
    <w:qFormat/>
    <w:rPr>
      <w:rFonts w:ascii="Times New Roman" w:hAnsi="Times New Roman" w:cs="Times New Roman"/>
      <w:sz w:val="24"/>
      <w:lang w:bidi="ru-RU"/>
    </w:rPr>
  </w:style>
  <w:style w:type="character" w:customStyle="1" w:styleId="ae">
    <w:name w:val="Символ сноски"/>
    <w:qFormat/>
  </w:style>
  <w:style w:type="character" w:customStyle="1" w:styleId="af">
    <w:name w:val="Привязка концевой сноски"/>
    <w:rPr>
      <w:vertAlign w:val="superscript"/>
    </w:rPr>
  </w:style>
  <w:style w:type="character" w:customStyle="1" w:styleId="af0">
    <w:name w:val="Символ концевой сноски"/>
    <w:qFormat/>
  </w:style>
  <w:style w:type="paragraph" w:customStyle="1" w:styleId="af1">
    <w:name w:val="Заголовок"/>
    <w:basedOn w:val="a"/>
    <w:next w:val="af2"/>
    <w:qFormat/>
    <w:pPr>
      <w:keepNext/>
      <w:spacing w:before="240" w:after="120"/>
    </w:pPr>
    <w:rPr>
      <w:rFonts w:ascii="Liberation Sans" w:eastAsia="Noto Sans CJK SC Regular" w:hAnsi="Liberation Sans" w:cs="Lohit Devanagari"/>
      <w:sz w:val="28"/>
      <w:szCs w:val="28"/>
    </w:rPr>
  </w:style>
  <w:style w:type="paragraph" w:styleId="af2">
    <w:name w:val="Body Text"/>
    <w:basedOn w:val="a"/>
    <w:pPr>
      <w:spacing w:after="140"/>
    </w:pPr>
  </w:style>
  <w:style w:type="paragraph" w:styleId="af3">
    <w:name w:val="List"/>
    <w:basedOn w:val="af2"/>
    <w:rPr>
      <w:rFonts w:cs="Lohit Devanagari"/>
    </w:rPr>
  </w:style>
  <w:style w:type="paragraph" w:styleId="af4">
    <w:name w:val="caption"/>
    <w:basedOn w:val="a"/>
    <w:qFormat/>
    <w:pPr>
      <w:suppressLineNumbers/>
      <w:spacing w:before="120" w:after="120"/>
    </w:pPr>
    <w:rPr>
      <w:rFonts w:cs="Lohit Devanagari"/>
      <w:i/>
      <w:iCs/>
      <w:sz w:val="24"/>
      <w:szCs w:val="24"/>
    </w:rPr>
  </w:style>
  <w:style w:type="paragraph" w:customStyle="1" w:styleId="12">
    <w:name w:val="Указатель1"/>
    <w:basedOn w:val="a"/>
    <w:qFormat/>
    <w:pPr>
      <w:suppressLineNumbers/>
    </w:pPr>
    <w:rPr>
      <w:rFonts w:cs="Lohit Devanagari"/>
    </w:rPr>
  </w:style>
  <w:style w:type="paragraph" w:styleId="aa">
    <w:name w:val="List Paragraph"/>
    <w:basedOn w:val="a"/>
    <w:link w:val="a9"/>
    <w:uiPriority w:val="34"/>
    <w:qFormat/>
    <w:rsid w:val="000E0B0B"/>
    <w:pPr>
      <w:spacing w:after="240" w:line="360" w:lineRule="auto"/>
      <w:jc w:val="both"/>
    </w:pPr>
    <w:rPr>
      <w:rFonts w:ascii="Times New Roman" w:hAnsi="Times New Roman" w:cs="Times New Roman"/>
      <w:sz w:val="24"/>
      <w:szCs w:val="24"/>
    </w:rPr>
  </w:style>
  <w:style w:type="paragraph" w:styleId="13">
    <w:name w:val="toc 1"/>
    <w:basedOn w:val="a"/>
    <w:next w:val="a"/>
    <w:autoRedefine/>
    <w:uiPriority w:val="39"/>
    <w:unhideWhenUsed/>
    <w:rsid w:val="004F7B42"/>
    <w:pPr>
      <w:spacing w:after="100"/>
    </w:pPr>
  </w:style>
  <w:style w:type="paragraph" w:styleId="af5">
    <w:name w:val="No Spacing"/>
    <w:uiPriority w:val="1"/>
    <w:qFormat/>
    <w:rsid w:val="00E52C3D"/>
  </w:style>
  <w:style w:type="paragraph" w:styleId="af6">
    <w:name w:val="header"/>
    <w:basedOn w:val="a"/>
    <w:uiPriority w:val="99"/>
    <w:unhideWhenUsed/>
    <w:rsid w:val="0011236F"/>
    <w:pPr>
      <w:tabs>
        <w:tab w:val="center" w:pos="4677"/>
        <w:tab w:val="right" w:pos="9355"/>
      </w:tabs>
      <w:spacing w:after="0" w:line="240" w:lineRule="auto"/>
    </w:pPr>
  </w:style>
  <w:style w:type="paragraph" w:styleId="af7">
    <w:name w:val="footer"/>
    <w:basedOn w:val="a"/>
    <w:uiPriority w:val="99"/>
    <w:unhideWhenUsed/>
    <w:rsid w:val="0011236F"/>
    <w:pPr>
      <w:tabs>
        <w:tab w:val="center" w:pos="4677"/>
        <w:tab w:val="right" w:pos="9355"/>
      </w:tabs>
      <w:spacing w:after="0" w:line="240" w:lineRule="auto"/>
    </w:pPr>
  </w:style>
  <w:style w:type="paragraph" w:styleId="a6">
    <w:name w:val="Balloon Text"/>
    <w:basedOn w:val="a"/>
    <w:link w:val="a5"/>
    <w:uiPriority w:val="99"/>
    <w:semiHidden/>
    <w:unhideWhenUsed/>
    <w:qFormat/>
    <w:rsid w:val="00C304BD"/>
    <w:pPr>
      <w:spacing w:after="0" w:line="240" w:lineRule="auto"/>
    </w:pPr>
    <w:rPr>
      <w:rFonts w:ascii="Tahoma" w:hAnsi="Tahoma" w:cs="Tahoma"/>
      <w:sz w:val="16"/>
      <w:szCs w:val="16"/>
    </w:rPr>
  </w:style>
  <w:style w:type="paragraph" w:styleId="af8">
    <w:name w:val="footnote text"/>
    <w:basedOn w:val="a"/>
    <w:link w:val="14"/>
    <w:uiPriority w:val="99"/>
    <w:unhideWhenUsed/>
    <w:rsid w:val="00177C37"/>
    <w:pPr>
      <w:spacing w:after="0" w:line="240" w:lineRule="auto"/>
    </w:pPr>
    <w:rPr>
      <w:sz w:val="20"/>
      <w:szCs w:val="20"/>
    </w:rPr>
  </w:style>
  <w:style w:type="paragraph" w:styleId="af9">
    <w:name w:val="Normal (Web)"/>
    <w:basedOn w:val="a"/>
    <w:uiPriority w:val="99"/>
    <w:semiHidden/>
    <w:unhideWhenUsed/>
    <w:qFormat/>
    <w:rsid w:val="00066753"/>
    <w:pPr>
      <w:spacing w:beforeAutospacing="1" w:afterAutospacing="1" w:line="240" w:lineRule="auto"/>
    </w:pPr>
    <w:rPr>
      <w:rFonts w:ascii="Times New Roman" w:eastAsia="Times New Roman" w:hAnsi="Times New Roman" w:cs="Times New Roman"/>
      <w:sz w:val="24"/>
      <w:szCs w:val="24"/>
      <w:lang w:eastAsia="ru-RU"/>
    </w:rPr>
  </w:style>
  <w:style w:type="paragraph" w:styleId="afa">
    <w:name w:val="annotation text"/>
    <w:basedOn w:val="a"/>
    <w:link w:val="15"/>
    <w:uiPriority w:val="99"/>
    <w:unhideWhenUsed/>
    <w:qFormat/>
    <w:rsid w:val="00E3538F"/>
    <w:pPr>
      <w:spacing w:line="240" w:lineRule="auto"/>
    </w:pPr>
    <w:rPr>
      <w:sz w:val="20"/>
      <w:szCs w:val="20"/>
    </w:rPr>
  </w:style>
  <w:style w:type="paragraph" w:styleId="afb">
    <w:name w:val="annotation subject"/>
    <w:basedOn w:val="afa"/>
    <w:uiPriority w:val="99"/>
    <w:semiHidden/>
    <w:unhideWhenUsed/>
    <w:qFormat/>
    <w:rsid w:val="00BF7F85"/>
    <w:rPr>
      <w:b/>
      <w:bCs/>
    </w:rPr>
  </w:style>
  <w:style w:type="paragraph" w:styleId="afc">
    <w:name w:val="Revision"/>
    <w:uiPriority w:val="99"/>
    <w:semiHidden/>
    <w:qFormat/>
    <w:rsid w:val="00672FE3"/>
  </w:style>
  <w:style w:type="paragraph" w:styleId="HTML0">
    <w:name w:val="HTML Preformatted"/>
    <w:basedOn w:val="a"/>
    <w:link w:val="HTML"/>
    <w:uiPriority w:val="99"/>
    <w:semiHidden/>
    <w:unhideWhenUsed/>
    <w:qFormat/>
    <w:rsid w:val="00E35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table" w:styleId="afd">
    <w:name w:val="Table Grid"/>
    <w:basedOn w:val="a1"/>
    <w:uiPriority w:val="59"/>
    <w:rsid w:val="00637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Strong"/>
    <w:basedOn w:val="a0"/>
    <w:uiPriority w:val="22"/>
    <w:qFormat/>
    <w:rsid w:val="00D7619B"/>
    <w:rPr>
      <w:b/>
      <w:bCs/>
    </w:rPr>
  </w:style>
  <w:style w:type="character" w:customStyle="1" w:styleId="st">
    <w:name w:val="st"/>
    <w:basedOn w:val="a0"/>
    <w:rsid w:val="001504EC"/>
  </w:style>
  <w:style w:type="character" w:styleId="aff">
    <w:name w:val="Emphasis"/>
    <w:basedOn w:val="a0"/>
    <w:uiPriority w:val="20"/>
    <w:qFormat/>
    <w:rsid w:val="001504EC"/>
    <w:rPr>
      <w:i/>
      <w:iCs/>
    </w:rPr>
  </w:style>
  <w:style w:type="character" w:customStyle="1" w:styleId="14">
    <w:name w:val="Текст сноски Знак1"/>
    <w:basedOn w:val="a0"/>
    <w:link w:val="af8"/>
    <w:uiPriority w:val="99"/>
    <w:rsid w:val="001135F5"/>
    <w:rPr>
      <w:sz w:val="20"/>
      <w:szCs w:val="20"/>
    </w:rPr>
  </w:style>
  <w:style w:type="character" w:customStyle="1" w:styleId="15">
    <w:name w:val="Текст примечания Знак1"/>
    <w:basedOn w:val="a0"/>
    <w:link w:val="afa"/>
    <w:uiPriority w:val="99"/>
    <w:rsid w:val="001135F5"/>
    <w:rPr>
      <w:sz w:val="20"/>
      <w:szCs w:val="20"/>
    </w:rPr>
  </w:style>
  <w:style w:type="character" w:styleId="aff0">
    <w:name w:val="footnote reference"/>
    <w:basedOn w:val="a0"/>
    <w:uiPriority w:val="99"/>
    <w:semiHidden/>
    <w:unhideWhenUsed/>
    <w:rsid w:val="00CB13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095860">
      <w:bodyDiv w:val="1"/>
      <w:marLeft w:val="0"/>
      <w:marRight w:val="0"/>
      <w:marTop w:val="0"/>
      <w:marBottom w:val="0"/>
      <w:divBdr>
        <w:top w:val="none" w:sz="0" w:space="0" w:color="auto"/>
        <w:left w:val="none" w:sz="0" w:space="0" w:color="auto"/>
        <w:bottom w:val="none" w:sz="0" w:space="0" w:color="auto"/>
        <w:right w:val="none" w:sz="0" w:space="0" w:color="auto"/>
      </w:divBdr>
      <w:divsChild>
        <w:div w:id="2002392158">
          <w:marLeft w:val="0"/>
          <w:marRight w:val="0"/>
          <w:marTop w:val="0"/>
          <w:marBottom w:val="0"/>
          <w:divBdr>
            <w:top w:val="none" w:sz="0" w:space="0" w:color="auto"/>
            <w:left w:val="none" w:sz="0" w:space="0" w:color="auto"/>
            <w:bottom w:val="none" w:sz="0" w:space="0" w:color="auto"/>
            <w:right w:val="none" w:sz="0" w:space="0" w:color="auto"/>
          </w:divBdr>
          <w:divsChild>
            <w:div w:id="615796668">
              <w:marLeft w:val="0"/>
              <w:marRight w:val="0"/>
              <w:marTop w:val="0"/>
              <w:marBottom w:val="0"/>
              <w:divBdr>
                <w:top w:val="none" w:sz="0" w:space="0" w:color="auto"/>
                <w:left w:val="none" w:sz="0" w:space="0" w:color="auto"/>
                <w:bottom w:val="none" w:sz="0" w:space="0" w:color="auto"/>
                <w:right w:val="none" w:sz="0" w:space="0" w:color="auto"/>
              </w:divBdr>
              <w:divsChild>
                <w:div w:id="1311864631">
                  <w:marLeft w:val="0"/>
                  <w:marRight w:val="375"/>
                  <w:marTop w:val="0"/>
                  <w:marBottom w:val="0"/>
                  <w:divBdr>
                    <w:top w:val="none" w:sz="0" w:space="0" w:color="auto"/>
                    <w:left w:val="none" w:sz="0" w:space="0" w:color="auto"/>
                    <w:bottom w:val="none" w:sz="0" w:space="0" w:color="auto"/>
                    <w:right w:val="none" w:sz="0" w:space="0" w:color="auto"/>
                  </w:divBdr>
                  <w:divsChild>
                    <w:div w:id="54277873">
                      <w:marLeft w:val="0"/>
                      <w:marRight w:val="0"/>
                      <w:marTop w:val="0"/>
                      <w:marBottom w:val="0"/>
                      <w:divBdr>
                        <w:top w:val="none" w:sz="0" w:space="0" w:color="auto"/>
                        <w:left w:val="none" w:sz="0" w:space="0" w:color="auto"/>
                        <w:bottom w:val="none" w:sz="0" w:space="0" w:color="auto"/>
                        <w:right w:val="none" w:sz="0" w:space="0" w:color="auto"/>
                      </w:divBdr>
                      <w:divsChild>
                        <w:div w:id="466510778">
                          <w:marLeft w:val="0"/>
                          <w:marRight w:val="0"/>
                          <w:marTop w:val="0"/>
                          <w:marBottom w:val="0"/>
                          <w:divBdr>
                            <w:top w:val="none" w:sz="0" w:space="0" w:color="auto"/>
                            <w:left w:val="none" w:sz="0" w:space="0" w:color="auto"/>
                            <w:bottom w:val="none" w:sz="0" w:space="0" w:color="auto"/>
                            <w:right w:val="none" w:sz="0" w:space="0" w:color="auto"/>
                          </w:divBdr>
                          <w:divsChild>
                            <w:div w:id="162345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C082D-8EEC-47B5-822A-D4361EA9EFCA}">
  <ds:schemaRefs>
    <ds:schemaRef ds:uri="http://schemas.openxmlformats.org/officeDocument/2006/bibliography"/>
  </ds:schemaRefs>
</ds:datastoreItem>
</file>

<file path=customXml/itemProps2.xml><?xml version="1.0" encoding="utf-8"?>
<ds:datastoreItem xmlns:ds="http://schemas.openxmlformats.org/officeDocument/2006/customXml" ds:itemID="{32EC3465-B74B-465B-90FE-D64B50735DE3}">
  <ds:schemaRefs>
    <ds:schemaRef ds:uri="http://schemas.openxmlformats.org/officeDocument/2006/bibliography"/>
  </ds:schemaRefs>
</ds:datastoreItem>
</file>

<file path=customXml/itemProps3.xml><?xml version="1.0" encoding="utf-8"?>
<ds:datastoreItem xmlns:ds="http://schemas.openxmlformats.org/officeDocument/2006/customXml" ds:itemID="{0F965EC9-A2E2-416C-B273-B18198047EDD}">
  <ds:schemaRefs>
    <ds:schemaRef ds:uri="http://schemas.openxmlformats.org/officeDocument/2006/bibliography"/>
  </ds:schemaRefs>
</ds:datastoreItem>
</file>

<file path=customXml/itemProps4.xml><?xml version="1.0" encoding="utf-8"?>
<ds:datastoreItem xmlns:ds="http://schemas.openxmlformats.org/officeDocument/2006/customXml" ds:itemID="{2BC5467A-6B89-448B-9C27-E0CA4B538672}">
  <ds:schemaRefs>
    <ds:schemaRef ds:uri="http://schemas.openxmlformats.org/officeDocument/2006/bibliography"/>
  </ds:schemaRefs>
</ds:datastoreItem>
</file>

<file path=customXml/itemProps5.xml><?xml version="1.0" encoding="utf-8"?>
<ds:datastoreItem xmlns:ds="http://schemas.openxmlformats.org/officeDocument/2006/customXml" ds:itemID="{DB183245-B744-4993-9AE5-534CFBB1E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18</Pages>
  <Words>6292</Words>
  <Characters>35868</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Krokoz™</Company>
  <LinksUpToDate>false</LinksUpToDate>
  <CharactersWithSpaces>42076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Цыплакова</dc:creator>
  <cp:lastModifiedBy>Глебов А.А.</cp:lastModifiedBy>
  <cp:revision>12</cp:revision>
  <cp:lastPrinted>2018-08-24T10:56:00Z</cp:lastPrinted>
  <dcterms:created xsi:type="dcterms:W3CDTF">2018-10-04T09:43:00Z</dcterms:created>
  <dcterms:modified xsi:type="dcterms:W3CDTF">2018-10-17T07:11:00Z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